
<file path=[Content_Types].xml><?xml version="1.0" encoding="utf-8"?>
<Types xmlns="http://schemas.openxmlformats.org/package/2006/content-types">
  <Default Extension="xml" ContentType="application/xml"/>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pStyle w:val="2"/>
        <w:ind w:firstLine="800"/>
        <w:rPr>
          <w:rFonts w:ascii="Times New Roman" w:hAnsi="Times New Roman" w:eastAsia="仿宋_GB2312"/>
          <w:color w:val="auto"/>
          <w:sz w:val="40"/>
          <w:szCs w:val="40"/>
          <w:highlight w:val="none"/>
        </w:rPr>
      </w:pPr>
    </w:p>
    <w:p>
      <w:pPr>
        <w:pStyle w:val="2"/>
        <w:ind w:firstLine="800"/>
        <w:rPr>
          <w:rFonts w:ascii="Times New Roman" w:hAnsi="Times New Roman" w:eastAsia="仿宋_GB2312"/>
          <w:color w:val="auto"/>
          <w:sz w:val="40"/>
          <w:szCs w:val="40"/>
          <w:highlight w:val="none"/>
        </w:rPr>
      </w:pPr>
    </w:p>
    <w:p>
      <w:pPr>
        <w:pStyle w:val="2"/>
        <w:ind w:firstLine="800"/>
        <w:rPr>
          <w:rFonts w:ascii="Times New Roman" w:hAnsi="Times New Roman" w:eastAsia="仿宋_GB2312"/>
          <w:color w:val="auto"/>
          <w:sz w:val="40"/>
          <w:szCs w:val="40"/>
          <w:highlight w:val="none"/>
        </w:rPr>
      </w:pPr>
    </w:p>
    <w:p>
      <w:pPr>
        <w:pStyle w:val="2"/>
        <w:rPr>
          <w:color w:val="auto"/>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黑体" w:hAnsi="黑体" w:eastAsia="黑体" w:cs="Times New Roman"/>
          <w:color w:val="auto"/>
          <w:sz w:val="48"/>
          <w:szCs w:val="48"/>
          <w:highlight w:val="none"/>
        </w:rPr>
      </w:pPr>
      <w:r>
        <w:rPr>
          <w:rFonts w:hint="eastAsia" w:ascii="黑体" w:hAnsi="黑体" w:eastAsia="黑体" w:cs="Times New Roman"/>
          <w:color w:val="auto"/>
          <w:sz w:val="48"/>
          <w:szCs w:val="48"/>
          <w:highlight w:val="none"/>
        </w:rPr>
        <w:t>装配式钢结构模块建筑技术指南</w:t>
      </w: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r>
        <w:rPr>
          <w:rFonts w:ascii="Times New Roman" w:hAnsi="Times New Roman" w:eastAsia="仿宋_GB2312" w:cs="Times New Roman"/>
          <w:color w:val="auto"/>
          <w:sz w:val="40"/>
          <w:szCs w:val="40"/>
          <w:highlight w:val="none"/>
        </w:rPr>
        <w:t>2022</w:t>
      </w:r>
      <w:r>
        <w:rPr>
          <w:rFonts w:hint="eastAsia" w:ascii="Times New Roman" w:hAnsi="Times New Roman" w:eastAsia="仿宋_GB2312" w:cs="Times New Roman"/>
          <w:color w:val="auto"/>
          <w:sz w:val="40"/>
          <w:szCs w:val="40"/>
          <w:highlight w:val="none"/>
        </w:rPr>
        <w:t>年</w:t>
      </w:r>
      <w:r>
        <w:rPr>
          <w:rFonts w:ascii="Times New Roman" w:hAnsi="Times New Roman" w:eastAsia="仿宋_GB2312" w:cs="Times New Roman"/>
          <w:color w:val="auto"/>
          <w:sz w:val="40"/>
          <w:szCs w:val="40"/>
          <w:highlight w:val="none"/>
        </w:rPr>
        <w:t>6</w:t>
      </w:r>
      <w:r>
        <w:rPr>
          <w:rFonts w:hint="eastAsia" w:ascii="Times New Roman" w:hAnsi="Times New Roman" w:eastAsia="仿宋_GB2312" w:cs="Times New Roman"/>
          <w:color w:val="auto"/>
          <w:sz w:val="40"/>
          <w:szCs w:val="40"/>
          <w:highlight w:val="none"/>
        </w:rPr>
        <w:t>月</w:t>
      </w:r>
      <w:r>
        <w:rPr>
          <w:rFonts w:ascii="Times New Roman" w:hAnsi="Times New Roman" w:eastAsia="仿宋_GB2312" w:cs="Times New Roman"/>
          <w:color w:val="auto"/>
          <w:sz w:val="40"/>
          <w:szCs w:val="40"/>
          <w:highlight w:val="none"/>
        </w:rPr>
        <w:br w:type="page"/>
      </w:r>
    </w:p>
    <w:sdt>
      <w:sdtPr>
        <w:rPr>
          <w:rFonts w:ascii="Times New Roman" w:hAnsi="Times New Roman" w:eastAsia="仿宋_GB2312" w:cs="Times New Roman"/>
          <w:color w:val="auto"/>
          <w:sz w:val="28"/>
          <w:szCs w:val="36"/>
          <w:highlight w:val="none"/>
        </w:rPr>
        <w:id w:val="147471452"/>
        <w15:color w:val="DBDBDB"/>
        <w:docPartObj>
          <w:docPartGallery w:val="Table of Contents"/>
          <w:docPartUnique/>
        </w:docPartObj>
      </w:sdtPr>
      <w:sdtEndPr>
        <w:rPr>
          <w:rFonts w:ascii="Times New Roman" w:hAnsi="Times New Roman" w:eastAsia="仿宋_GB2312" w:cs="Times New Roman"/>
          <w:b/>
          <w:color w:val="auto"/>
          <w:sz w:val="21"/>
          <w:szCs w:val="40"/>
          <w:highlight w:val="none"/>
        </w:rPr>
      </w:sdtEndPr>
      <w:sdtContent>
        <w:p>
          <w:pPr>
            <w:jc w:val="center"/>
            <w:rPr>
              <w:rFonts w:ascii="Times New Roman" w:hAnsi="Times New Roman" w:eastAsia="仿宋_GB2312" w:cs="Times New Roman"/>
              <w:b/>
              <w:bCs/>
              <w:color w:val="auto"/>
              <w:sz w:val="28"/>
              <w:szCs w:val="36"/>
              <w:highlight w:val="none"/>
            </w:rPr>
          </w:pPr>
          <w:r>
            <w:rPr>
              <w:rFonts w:hint="eastAsia" w:ascii="Times New Roman" w:hAnsi="Times New Roman" w:eastAsia="仿宋_GB2312" w:cs="Times New Roman"/>
              <w:b/>
              <w:bCs/>
              <w:color w:val="auto"/>
              <w:sz w:val="28"/>
              <w:szCs w:val="36"/>
              <w:highlight w:val="none"/>
            </w:rPr>
            <w:t>目</w:t>
          </w:r>
          <w:r>
            <w:rPr>
              <w:rFonts w:ascii="Times New Roman" w:hAnsi="Times New Roman" w:eastAsia="仿宋_GB2312" w:cs="Times New Roman"/>
              <w:b/>
              <w:bCs/>
              <w:color w:val="auto"/>
              <w:sz w:val="28"/>
              <w:szCs w:val="36"/>
              <w:highlight w:val="none"/>
            </w:rPr>
            <w:t xml:space="preserve">  </w:t>
          </w:r>
          <w:r>
            <w:rPr>
              <w:rFonts w:hint="eastAsia" w:ascii="Times New Roman" w:hAnsi="Times New Roman" w:eastAsia="仿宋_GB2312" w:cs="Times New Roman"/>
              <w:b/>
              <w:bCs/>
              <w:color w:val="auto"/>
              <w:sz w:val="28"/>
              <w:szCs w:val="36"/>
              <w:highlight w:val="none"/>
            </w:rPr>
            <w:t>录</w:t>
          </w:r>
        </w:p>
        <w:p>
          <w:pPr>
            <w:pStyle w:val="20"/>
            <w:tabs>
              <w:tab w:val="right" w:leader="dot" w:pos="8296"/>
            </w:tabs>
            <w:rPr>
              <w:color w:val="auto"/>
              <w:szCs w:val="22"/>
              <w:highlight w:val="none"/>
            </w:rPr>
          </w:pPr>
          <w:r>
            <w:rPr>
              <w:rFonts w:ascii="Times New Roman" w:hAnsi="Times New Roman" w:eastAsia="仿宋_GB2312" w:cs="Times New Roman"/>
              <w:color w:val="auto"/>
              <w:sz w:val="24"/>
              <w:highlight w:val="none"/>
            </w:rPr>
            <w:fldChar w:fldCharType="begin"/>
          </w:r>
          <w:r>
            <w:rPr>
              <w:rFonts w:ascii="Times New Roman" w:hAnsi="Times New Roman" w:eastAsia="仿宋_GB2312" w:cs="Times New Roman"/>
              <w:color w:val="auto"/>
              <w:sz w:val="24"/>
              <w:highlight w:val="none"/>
            </w:rPr>
            <w:instrText xml:space="preserve">TOC \o "1-2" \h \u </w:instrText>
          </w:r>
          <w:r>
            <w:rPr>
              <w:rFonts w:ascii="Times New Roman" w:hAnsi="Times New Roman" w:eastAsia="仿宋_GB2312" w:cs="Times New Roman"/>
              <w:color w:val="auto"/>
              <w:sz w:val="24"/>
              <w:highlight w:val="none"/>
            </w:rPr>
            <w:fldChar w:fldCharType="separate"/>
          </w:r>
          <w:r>
            <w:rPr>
              <w:color w:val="auto"/>
              <w:highlight w:val="none"/>
            </w:rPr>
            <w:fldChar w:fldCharType="begin"/>
          </w:r>
          <w:r>
            <w:rPr>
              <w:color w:val="auto"/>
              <w:highlight w:val="none"/>
            </w:rPr>
            <w:instrText xml:space="preserve"> HYPERLINK \l "_Toc104563940" </w:instrText>
          </w:r>
          <w:r>
            <w:rPr>
              <w:color w:val="auto"/>
              <w:highlight w:val="none"/>
            </w:rPr>
            <w:fldChar w:fldCharType="separate"/>
          </w:r>
          <w:r>
            <w:rPr>
              <w:rStyle w:val="32"/>
              <w:rFonts w:hint="eastAsia" w:ascii="Times New Roman" w:hAnsi="Times New Roman" w:eastAsia="仿宋_GB2312" w:cs="Times New Roman"/>
              <w:b/>
              <w:color w:val="auto"/>
              <w:highlight w:val="none"/>
            </w:rPr>
            <w:t>前言</w:t>
          </w:r>
          <w:r>
            <w:rPr>
              <w:color w:val="auto"/>
              <w:highlight w:val="none"/>
            </w:rPr>
            <w:tab/>
          </w:r>
          <w:r>
            <w:rPr>
              <w:color w:val="auto"/>
              <w:highlight w:val="none"/>
            </w:rPr>
            <w:fldChar w:fldCharType="begin"/>
          </w:r>
          <w:r>
            <w:rPr>
              <w:color w:val="auto"/>
              <w:highlight w:val="none"/>
            </w:rPr>
            <w:instrText xml:space="preserve"> PAGEREF _Toc104563940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"_Toc104563941" </w:instrText>
          </w:r>
          <w:r>
            <w:rPr>
              <w:color w:val="auto"/>
              <w:highlight w:val="none"/>
            </w:rPr>
            <w:fldChar w:fldCharType="separate"/>
          </w:r>
          <w:r>
            <w:rPr>
              <w:rStyle w:val="32"/>
              <w:rFonts w:ascii="Times New Roman" w:hAnsi="Times New Roman" w:eastAsia="仿宋_GB2312" w:cs="Times New Roman"/>
              <w:b/>
              <w:color w:val="auto"/>
              <w:highlight w:val="none"/>
            </w:rPr>
            <w:t>1</w:t>
          </w:r>
          <w:r>
            <w:rPr>
              <w:rStyle w:val="32"/>
              <w:rFonts w:hint="eastAsia" w:ascii="Times New Roman" w:hAnsi="Times New Roman" w:eastAsia="仿宋_GB2312" w:cs="Times New Roman"/>
              <w:b/>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_Toc104563941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3"/>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"_Toc104563942" </w:instrText>
          </w:r>
          <w:r>
            <w:rPr>
              <w:color w:val="auto"/>
              <w:highlight w:val="none"/>
            </w:rPr>
            <w:fldChar w:fldCharType="separate"/>
          </w:r>
          <w:r>
            <w:rPr>
              <w:rStyle w:val="32"/>
              <w:rFonts w:ascii="Times New Roman" w:hAnsi="Times New Roman" w:eastAsia="仿宋_GB2312" w:cs="Times New Roman"/>
              <w:color w:val="auto"/>
              <w:highlight w:val="none"/>
            </w:rPr>
            <w:t xml:space="preserve">1.1 </w:t>
          </w:r>
          <w:r>
            <w:rPr>
              <w:rStyle w:val="32"/>
              <w:rFonts w:hint="eastAsia" w:ascii="Times New Roman" w:hAnsi="Times New Roman" w:eastAsia="仿宋_GB2312" w:cs="Times New Roman"/>
              <w:color w:val="auto"/>
              <w:highlight w:val="none"/>
            </w:rPr>
            <w:t>编制目的</w:t>
          </w:r>
          <w:r>
            <w:rPr>
              <w:color w:val="auto"/>
              <w:highlight w:val="none"/>
            </w:rPr>
            <w:tab/>
          </w:r>
          <w:r>
            <w:rPr>
              <w:color w:val="auto"/>
              <w:highlight w:val="none"/>
            </w:rPr>
            <w:fldChar w:fldCharType="begin"/>
          </w:r>
          <w:r>
            <w:rPr>
              <w:color w:val="auto"/>
              <w:highlight w:val="none"/>
            </w:rPr>
            <w:instrText xml:space="preserve"> PAGEREF _Toc104563942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3"/>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"_Toc104563943" </w:instrText>
          </w:r>
          <w:r>
            <w:rPr>
              <w:color w:val="auto"/>
              <w:highlight w:val="none"/>
            </w:rPr>
            <w:fldChar w:fldCharType="separate"/>
          </w:r>
          <w:r>
            <w:rPr>
              <w:rStyle w:val="32"/>
              <w:rFonts w:ascii="Times New Roman" w:hAnsi="Times New Roman" w:eastAsia="仿宋_GB2312" w:cs="Times New Roman"/>
              <w:color w:val="auto"/>
              <w:highlight w:val="none"/>
            </w:rPr>
            <w:t xml:space="preserve">1.2 </w:t>
          </w:r>
          <w:r>
            <w:rPr>
              <w:rStyle w:val="32"/>
              <w:rFonts w:hint="eastAsia" w:ascii="Times New Roman" w:hAnsi="Times New Roman" w:eastAsia="仿宋_GB2312" w:cs="Times New Roman"/>
              <w:color w:val="auto"/>
              <w:highlight w:val="none"/>
            </w:rPr>
            <w:t>适用范围</w:t>
          </w:r>
          <w:r>
            <w:rPr>
              <w:color w:val="auto"/>
              <w:highlight w:val="none"/>
            </w:rPr>
            <w:tab/>
          </w:r>
          <w:r>
            <w:rPr>
              <w:color w:val="auto"/>
              <w:highlight w:val="none"/>
            </w:rPr>
            <w:fldChar w:fldCharType="begin"/>
          </w:r>
          <w:r>
            <w:rPr>
              <w:color w:val="auto"/>
              <w:highlight w:val="none"/>
            </w:rPr>
            <w:instrText xml:space="preserve"> PAGEREF _Toc104563943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3"/>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"_Toc104563944" </w:instrText>
          </w:r>
          <w:r>
            <w:rPr>
              <w:color w:val="auto"/>
              <w:highlight w:val="none"/>
            </w:rPr>
            <w:fldChar w:fldCharType="separate"/>
          </w:r>
          <w:r>
            <w:rPr>
              <w:rStyle w:val="32"/>
              <w:rFonts w:ascii="Times New Roman" w:hAnsi="Times New Roman" w:eastAsia="仿宋_GB2312" w:cs="Times New Roman"/>
              <w:color w:val="auto"/>
              <w:highlight w:val="none"/>
            </w:rPr>
            <w:t xml:space="preserve">1.3 </w:t>
          </w:r>
          <w:r>
            <w:rPr>
              <w:rStyle w:val="32"/>
              <w:rFonts w:hint="eastAsia" w:ascii="Times New Roman" w:hAnsi="Times New Roman" w:eastAsia="仿宋_GB2312" w:cs="Times New Roman"/>
              <w:color w:val="auto"/>
              <w:highlight w:val="none"/>
            </w:rPr>
            <w:t>基本原则</w:t>
          </w:r>
          <w:r>
            <w:rPr>
              <w:color w:val="auto"/>
              <w:highlight w:val="none"/>
            </w:rPr>
            <w:tab/>
          </w:r>
          <w:r>
            <w:rPr>
              <w:color w:val="auto"/>
              <w:highlight w:val="none"/>
            </w:rPr>
            <w:fldChar w:fldCharType="begin"/>
          </w:r>
          <w:r>
            <w:rPr>
              <w:color w:val="auto"/>
              <w:highlight w:val="none"/>
            </w:rPr>
            <w:instrText xml:space="preserve"> PAGEREF _Toc104563944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"_Toc104563945" </w:instrText>
          </w:r>
          <w:r>
            <w:rPr>
              <w:color w:val="auto"/>
              <w:highlight w:val="none"/>
            </w:rPr>
            <w:fldChar w:fldCharType="separate"/>
          </w:r>
          <w:r>
            <w:rPr>
              <w:rStyle w:val="32"/>
              <w:rFonts w:ascii="Times New Roman" w:hAnsi="Times New Roman" w:eastAsia="仿宋_GB2312" w:cs="Times New Roman"/>
              <w:b/>
              <w:color w:val="auto"/>
              <w:highlight w:val="none"/>
            </w:rPr>
            <w:t>2</w:t>
          </w:r>
          <w:r>
            <w:rPr>
              <w:rStyle w:val="32"/>
              <w:rFonts w:hint="eastAsia" w:ascii="Times New Roman" w:hAnsi="Times New Roman" w:eastAsia="仿宋_GB2312" w:cs="Times New Roman"/>
              <w:b/>
              <w:color w:val="auto"/>
              <w:highlight w:val="none"/>
            </w:rPr>
            <w:t xml:space="preserve"> 术语</w:t>
          </w:r>
          <w:r>
            <w:rPr>
              <w:color w:val="auto"/>
              <w:highlight w:val="none"/>
            </w:rPr>
            <w:tab/>
          </w:r>
          <w:r>
            <w:rPr>
              <w:color w:val="auto"/>
              <w:highlight w:val="none"/>
            </w:rPr>
            <w:fldChar w:fldCharType="begin"/>
          </w:r>
          <w:r>
            <w:rPr>
              <w:color w:val="auto"/>
              <w:highlight w:val="none"/>
            </w:rPr>
            <w:instrText xml:space="preserve"> PAGEREF _Toc104563945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"_Toc104563946" </w:instrText>
          </w:r>
          <w:r>
            <w:rPr>
              <w:color w:val="auto"/>
              <w:highlight w:val="none"/>
            </w:rPr>
            <w:fldChar w:fldCharType="separate"/>
          </w:r>
          <w:r>
            <w:rPr>
              <w:rStyle w:val="32"/>
              <w:rFonts w:ascii="Times New Roman" w:hAnsi="Times New Roman" w:eastAsia="仿宋_GB2312" w:cs="Times New Roman"/>
              <w:b/>
              <w:color w:val="auto"/>
              <w:highlight w:val="none"/>
            </w:rPr>
            <w:t>3</w:t>
          </w:r>
          <w:r>
            <w:rPr>
              <w:rStyle w:val="32"/>
              <w:rFonts w:hint="eastAsia" w:ascii="Times New Roman" w:hAnsi="Times New Roman" w:eastAsia="仿宋_GB2312" w:cs="Times New Roman"/>
              <w:b/>
              <w:color w:val="auto"/>
              <w:highlight w:val="none"/>
            </w:rPr>
            <w:t xml:space="preserve"> 项目策划</w:t>
          </w:r>
          <w:r>
            <w:rPr>
              <w:color w:val="auto"/>
              <w:highlight w:val="none"/>
            </w:rPr>
            <w:tab/>
          </w:r>
          <w:r>
            <w:rPr>
              <w:color w:val="auto"/>
              <w:highlight w:val="none"/>
            </w:rPr>
            <w:fldChar w:fldCharType="begin"/>
          </w:r>
          <w:r>
            <w:rPr>
              <w:color w:val="auto"/>
              <w:highlight w:val="none"/>
            </w:rPr>
            <w:instrText xml:space="preserve"> PAGEREF _Toc104563946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"_Toc104563947" </w:instrText>
          </w:r>
          <w:r>
            <w:rPr>
              <w:color w:val="auto"/>
              <w:highlight w:val="none"/>
            </w:rPr>
            <w:fldChar w:fldCharType="separate"/>
          </w:r>
          <w:r>
            <w:rPr>
              <w:rStyle w:val="32"/>
              <w:rFonts w:ascii="Times New Roman" w:hAnsi="Times New Roman" w:eastAsia="仿宋_GB2312" w:cs="Times New Roman"/>
              <w:color w:val="auto"/>
              <w:highlight w:val="none"/>
            </w:rPr>
            <w:t>3.1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_Toc104563947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6</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"_Toc104563948" </w:instrText>
          </w:r>
          <w:r>
            <w:rPr>
              <w:color w:val="auto"/>
              <w:highlight w:val="none"/>
            </w:rPr>
            <w:fldChar w:fldCharType="separate"/>
          </w:r>
          <w:r>
            <w:rPr>
              <w:rStyle w:val="32"/>
              <w:rFonts w:ascii="Times New Roman" w:hAnsi="Times New Roman" w:eastAsia="仿宋_GB2312" w:cs="Times New Roman"/>
              <w:color w:val="auto"/>
              <w:highlight w:val="none"/>
            </w:rPr>
            <w:t>3.2</w:t>
          </w:r>
          <w:r>
            <w:rPr>
              <w:rStyle w:val="32"/>
              <w:rFonts w:hint="eastAsia" w:ascii="Times New Roman" w:hAnsi="Times New Roman" w:eastAsia="仿宋_GB2312" w:cs="Times New Roman"/>
              <w:color w:val="auto"/>
              <w:highlight w:val="none"/>
            </w:rPr>
            <w:t xml:space="preserve"> 资源配置与技术实施</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_Toc104563948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6</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"_Toc104563949" </w:instrText>
          </w:r>
          <w:r>
            <w:rPr>
              <w:color w:val="auto"/>
              <w:highlight w:val="none"/>
            </w:rPr>
            <w:fldChar w:fldCharType="separate"/>
          </w:r>
          <w:r>
            <w:rPr>
              <w:rStyle w:val="32"/>
              <w:rFonts w:ascii="Times New Roman" w:hAnsi="Times New Roman" w:eastAsia="仿宋_GB2312" w:cs="Times New Roman"/>
              <w:color w:val="auto"/>
              <w:highlight w:val="none"/>
            </w:rPr>
            <w:t>3.3</w:t>
          </w:r>
          <w:r>
            <w:rPr>
              <w:rStyle w:val="32"/>
              <w:rFonts w:hint="eastAsia" w:ascii="Times New Roman" w:hAnsi="Times New Roman" w:eastAsia="仿宋_GB2312" w:cs="Times New Roman"/>
              <w:color w:val="auto"/>
              <w:highlight w:val="none"/>
            </w:rPr>
            <w:t xml:space="preserve"> 设计策划</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_Toc104563949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7</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"_Toc104563950" </w:instrText>
          </w:r>
          <w:r>
            <w:rPr>
              <w:color w:val="auto"/>
              <w:highlight w:val="none"/>
            </w:rPr>
            <w:fldChar w:fldCharType="separate"/>
          </w:r>
          <w:r>
            <w:rPr>
              <w:rStyle w:val="32"/>
              <w:rFonts w:ascii="Times New Roman" w:hAnsi="Times New Roman" w:eastAsia="仿宋_GB2312" w:cs="Times New Roman"/>
              <w:color w:val="auto"/>
              <w:highlight w:val="none"/>
            </w:rPr>
            <w:t>3.4</w:t>
          </w:r>
          <w:r>
            <w:rPr>
              <w:rStyle w:val="32"/>
              <w:rFonts w:hint="eastAsia" w:ascii="Times New Roman" w:hAnsi="Times New Roman" w:eastAsia="仿宋_GB2312" w:cs="Times New Roman"/>
              <w:color w:val="auto"/>
              <w:highlight w:val="none"/>
            </w:rPr>
            <w:t xml:space="preserve"> 生产策划</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_Toc104563950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8</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"_Toc104563951" </w:instrText>
          </w:r>
          <w:r>
            <w:rPr>
              <w:color w:val="auto"/>
              <w:highlight w:val="none"/>
            </w:rPr>
            <w:fldChar w:fldCharType="separate"/>
          </w:r>
          <w:r>
            <w:rPr>
              <w:rStyle w:val="32"/>
              <w:rFonts w:ascii="Times New Roman" w:hAnsi="Times New Roman" w:eastAsia="仿宋_GB2312" w:cs="Times New Roman"/>
              <w:color w:val="auto"/>
              <w:highlight w:val="none"/>
            </w:rPr>
            <w:t>3.5</w:t>
          </w:r>
          <w:r>
            <w:rPr>
              <w:rStyle w:val="32"/>
              <w:rFonts w:hint="eastAsia" w:ascii="Times New Roman" w:hAnsi="Times New Roman" w:eastAsia="仿宋_GB2312" w:cs="Times New Roman"/>
              <w:color w:val="auto"/>
              <w:highlight w:val="none"/>
            </w:rPr>
            <w:t xml:space="preserve"> 施工策划</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_Toc104563951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9</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"_Toc104563952" </w:instrText>
          </w:r>
          <w:r>
            <w:rPr>
              <w:color w:val="auto"/>
              <w:highlight w:val="none"/>
            </w:rPr>
            <w:fldChar w:fldCharType="separate"/>
          </w:r>
          <w:r>
            <w:rPr>
              <w:rStyle w:val="32"/>
              <w:rFonts w:ascii="Times New Roman" w:hAnsi="Times New Roman" w:eastAsia="仿宋_GB2312" w:cs="Times New Roman"/>
              <w:b/>
              <w:color w:val="auto"/>
              <w:highlight w:val="none"/>
            </w:rPr>
            <w:t>4</w:t>
          </w:r>
          <w:r>
            <w:rPr>
              <w:rStyle w:val="32"/>
              <w:rFonts w:hint="eastAsia" w:ascii="Times New Roman" w:hAnsi="Times New Roman" w:eastAsia="仿宋_GB2312" w:cs="Times New Roman"/>
              <w:b/>
              <w:color w:val="auto"/>
              <w:highlight w:val="none"/>
            </w:rPr>
            <w:t xml:space="preserve"> 建筑设计</w:t>
          </w:r>
          <w:r>
            <w:rPr>
              <w:color w:val="auto"/>
              <w:highlight w:val="none"/>
            </w:rPr>
            <w:tab/>
          </w:r>
          <w:r>
            <w:rPr>
              <w:color w:val="auto"/>
              <w:highlight w:val="none"/>
            </w:rPr>
            <w:fldChar w:fldCharType="begin"/>
          </w:r>
          <w:r>
            <w:rPr>
              <w:color w:val="auto"/>
              <w:highlight w:val="none"/>
            </w:rPr>
            <w:instrText xml:space="preserve"> PAGEREF _Toc104563952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"_Toc104563953" </w:instrText>
          </w:r>
          <w:r>
            <w:rPr>
              <w:color w:val="auto"/>
              <w:highlight w:val="none"/>
            </w:rPr>
            <w:fldChar w:fldCharType="separate"/>
          </w:r>
          <w:r>
            <w:rPr>
              <w:rStyle w:val="32"/>
              <w:rFonts w:ascii="Times New Roman" w:hAnsi="Times New Roman" w:eastAsia="仿宋_GB2312" w:cs="Times New Roman"/>
              <w:color w:val="auto"/>
              <w:highlight w:val="none"/>
            </w:rPr>
            <w:t>4.1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_Toc104563953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10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"_Toc104563954" </w:instrText>
          </w:r>
          <w:r>
            <w:rPr>
              <w:color w:val="auto"/>
              <w:highlight w:val="none"/>
            </w:rPr>
            <w:fldChar w:fldCharType="separate"/>
          </w:r>
          <w:r>
            <w:rPr>
              <w:rStyle w:val="32"/>
              <w:rFonts w:ascii="Times New Roman" w:hAnsi="Times New Roman" w:eastAsia="仿宋_GB2312" w:cs="Times New Roman"/>
              <w:color w:val="auto"/>
              <w:highlight w:val="none"/>
            </w:rPr>
            <w:t>4.2</w:t>
          </w:r>
          <w:r>
            <w:rPr>
              <w:rStyle w:val="32"/>
              <w:rFonts w:hint="eastAsia" w:ascii="Times New Roman" w:hAnsi="Times New Roman" w:eastAsia="仿宋_GB2312" w:cs="Times New Roman"/>
              <w:color w:val="auto"/>
              <w:highlight w:val="none"/>
            </w:rPr>
            <w:t xml:space="preserve"> 标准化设计</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_Toc104563954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10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"_Toc104563955" </w:instrText>
          </w:r>
          <w:r>
            <w:rPr>
              <w:color w:val="auto"/>
              <w:highlight w:val="none"/>
            </w:rPr>
            <w:fldChar w:fldCharType="separate"/>
          </w:r>
          <w:r>
            <w:rPr>
              <w:rStyle w:val="32"/>
              <w:rFonts w:ascii="Times New Roman" w:hAnsi="Times New Roman" w:eastAsia="仿宋_GB2312" w:cs="Times New Roman"/>
              <w:color w:val="auto"/>
              <w:highlight w:val="none"/>
            </w:rPr>
            <w:t>4.3</w:t>
          </w:r>
          <w:r>
            <w:rPr>
              <w:rStyle w:val="32"/>
              <w:rFonts w:hint="eastAsia" w:ascii="Times New Roman" w:hAnsi="Times New Roman" w:eastAsia="仿宋_GB2312" w:cs="Times New Roman"/>
              <w:color w:val="auto"/>
              <w:highlight w:val="none"/>
            </w:rPr>
            <w:t xml:space="preserve"> 建筑性能</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_Toc104563955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13</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"_Toc104563956" </w:instrText>
          </w:r>
          <w:r>
            <w:rPr>
              <w:color w:val="auto"/>
              <w:highlight w:val="none"/>
            </w:rPr>
            <w:fldChar w:fldCharType="separate"/>
          </w:r>
          <w:r>
            <w:rPr>
              <w:rStyle w:val="32"/>
              <w:rFonts w:ascii="Times New Roman" w:hAnsi="Times New Roman" w:eastAsia="仿宋_GB2312" w:cs="Times New Roman"/>
              <w:color w:val="auto"/>
              <w:highlight w:val="none"/>
            </w:rPr>
            <w:t>4.4</w:t>
          </w:r>
          <w:r>
            <w:rPr>
              <w:rStyle w:val="32"/>
              <w:rFonts w:hint="eastAsia" w:ascii="Times New Roman" w:hAnsi="Times New Roman" w:eastAsia="仿宋_GB2312" w:cs="Times New Roman"/>
              <w:color w:val="auto"/>
              <w:highlight w:val="none"/>
            </w:rPr>
            <w:t xml:space="preserve"> 典型部位构造做法</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_Toc104563956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16</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"_Toc104563957" </w:instrText>
          </w:r>
          <w:r>
            <w:rPr>
              <w:color w:val="auto"/>
              <w:highlight w:val="none"/>
            </w:rPr>
            <w:fldChar w:fldCharType="separate"/>
          </w:r>
          <w:r>
            <w:rPr>
              <w:rStyle w:val="32"/>
              <w:rFonts w:ascii="Times New Roman" w:hAnsi="Times New Roman" w:eastAsia="仿宋_GB2312" w:cs="Times New Roman"/>
              <w:b/>
              <w:color w:val="auto"/>
              <w:highlight w:val="none"/>
            </w:rPr>
            <w:t>5</w:t>
          </w:r>
          <w:r>
            <w:rPr>
              <w:rStyle w:val="32"/>
              <w:rFonts w:hint="eastAsia" w:ascii="Times New Roman" w:hAnsi="Times New Roman" w:eastAsia="仿宋_GB2312" w:cs="Times New Roman"/>
              <w:b/>
              <w:color w:val="auto"/>
              <w:highlight w:val="none"/>
            </w:rPr>
            <w:t xml:space="preserve"> 结构设计</w:t>
          </w:r>
          <w:r>
            <w:rPr>
              <w:color w:val="auto"/>
              <w:highlight w:val="none"/>
            </w:rPr>
            <w:tab/>
          </w:r>
          <w:r>
            <w:rPr>
              <w:color w:val="auto"/>
              <w:highlight w:val="none"/>
            </w:rPr>
            <w:fldChar w:fldCharType="begin"/>
          </w:r>
          <w:r>
            <w:rPr>
              <w:color w:val="auto"/>
              <w:highlight w:val="none"/>
            </w:rPr>
            <w:instrText xml:space="preserve"> PAGEREF _Toc104563957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"_Toc104563958" </w:instrText>
          </w:r>
          <w:r>
            <w:rPr>
              <w:color w:val="auto"/>
              <w:highlight w:val="none"/>
            </w:rPr>
            <w:fldChar w:fldCharType="separate"/>
          </w:r>
          <w:r>
            <w:rPr>
              <w:rStyle w:val="32"/>
              <w:rFonts w:ascii="Times New Roman" w:hAnsi="Times New Roman" w:eastAsia="仿宋_GB2312" w:cs="Times New Roman"/>
              <w:color w:val="auto"/>
              <w:highlight w:val="none"/>
            </w:rPr>
            <w:t>5.1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_Toc104563958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"_Toc104563959" </w:instrText>
          </w:r>
          <w:r>
            <w:rPr>
              <w:color w:val="auto"/>
              <w:highlight w:val="none"/>
            </w:rPr>
            <w:fldChar w:fldCharType="separate"/>
          </w:r>
          <w:r>
            <w:rPr>
              <w:rStyle w:val="32"/>
              <w:rFonts w:ascii="Times New Roman" w:hAnsi="Times New Roman" w:eastAsia="仿宋_GB2312" w:cs="Times New Roman"/>
              <w:color w:val="auto"/>
              <w:highlight w:val="none"/>
            </w:rPr>
            <w:t>5.2</w:t>
          </w:r>
          <w:r>
            <w:rPr>
              <w:rStyle w:val="32"/>
              <w:rFonts w:hint="eastAsia" w:ascii="Times New Roman" w:hAnsi="Times New Roman" w:eastAsia="仿宋_GB2312" w:cs="Times New Roman"/>
              <w:color w:val="auto"/>
              <w:highlight w:val="none"/>
            </w:rPr>
            <w:t xml:space="preserve"> 结构体系与结构分析</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_Toc104563959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"_Toc104563960" </w:instrText>
          </w:r>
          <w:r>
            <w:rPr>
              <w:color w:val="auto"/>
              <w:highlight w:val="none"/>
            </w:rPr>
            <w:fldChar w:fldCharType="separate"/>
          </w:r>
          <w:r>
            <w:rPr>
              <w:rStyle w:val="32"/>
              <w:rFonts w:ascii="Times New Roman" w:hAnsi="Times New Roman" w:eastAsia="仿宋_GB2312" w:cs="Times New Roman"/>
              <w:color w:val="auto"/>
              <w:highlight w:val="none"/>
            </w:rPr>
            <w:t>5.3</w:t>
          </w:r>
          <w:r>
            <w:rPr>
              <w:rStyle w:val="32"/>
              <w:rFonts w:hint="eastAsia" w:ascii="Times New Roman" w:hAnsi="Times New Roman" w:eastAsia="仿宋_GB2312" w:cs="Times New Roman"/>
              <w:color w:val="auto"/>
              <w:highlight w:val="none"/>
            </w:rPr>
            <w:t xml:space="preserve"> 地基与基础</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_Toc104563960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22</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"_Toc104563962" </w:instrText>
          </w:r>
          <w:r>
            <w:rPr>
              <w:color w:val="auto"/>
              <w:highlight w:val="none"/>
            </w:rPr>
            <w:fldChar w:fldCharType="separate"/>
          </w:r>
          <w:r>
            <w:rPr>
              <w:rStyle w:val="32"/>
              <w:rFonts w:ascii="Times New Roman" w:hAnsi="Times New Roman" w:eastAsia="仿宋_GB2312" w:cs="Times New Roman"/>
              <w:color w:val="auto"/>
              <w:highlight w:val="none"/>
            </w:rPr>
            <w:t>5.4</w:t>
          </w:r>
          <w:r>
            <w:rPr>
              <w:rStyle w:val="32"/>
              <w:rFonts w:hint="eastAsia" w:ascii="Times New Roman" w:hAnsi="Times New Roman" w:eastAsia="仿宋_GB2312" w:cs="Times New Roman"/>
              <w:color w:val="auto"/>
              <w:highlight w:val="none"/>
            </w:rPr>
            <w:t xml:space="preserve"> 模块单元结构</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_Toc104563962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22</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"_Toc104563963" </w:instrText>
          </w:r>
          <w:r>
            <w:rPr>
              <w:color w:val="auto"/>
              <w:highlight w:val="none"/>
            </w:rPr>
            <w:fldChar w:fldCharType="separate"/>
          </w:r>
          <w:r>
            <w:rPr>
              <w:rStyle w:val="32"/>
              <w:rFonts w:ascii="Times New Roman" w:hAnsi="Times New Roman" w:eastAsia="仿宋_GB2312" w:cs="Times New Roman"/>
              <w:color w:val="auto"/>
              <w:highlight w:val="none"/>
            </w:rPr>
            <w:t>5.5</w:t>
          </w:r>
          <w:r>
            <w:rPr>
              <w:rStyle w:val="32"/>
              <w:rFonts w:hint="eastAsia" w:ascii="Times New Roman" w:hAnsi="Times New Roman" w:eastAsia="仿宋_GB2312" w:cs="Times New Roman"/>
              <w:color w:val="auto"/>
              <w:highlight w:val="none"/>
            </w:rPr>
            <w:t xml:space="preserve"> 模块单元连接</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_Toc104563963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24</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"_Toc104563964" </w:instrText>
          </w:r>
          <w:r>
            <w:rPr>
              <w:color w:val="auto"/>
              <w:highlight w:val="none"/>
            </w:rPr>
            <w:fldChar w:fldCharType="separate"/>
          </w:r>
          <w:r>
            <w:rPr>
              <w:rStyle w:val="32"/>
              <w:rFonts w:ascii="Times New Roman" w:hAnsi="Times New Roman" w:eastAsia="仿宋_GB2312" w:cs="Times New Roman"/>
              <w:color w:val="auto"/>
              <w:highlight w:val="none"/>
            </w:rPr>
            <w:t>5.6</w:t>
          </w:r>
          <w:r>
            <w:rPr>
              <w:rStyle w:val="32"/>
              <w:rFonts w:hint="eastAsia" w:ascii="Times New Roman" w:hAnsi="Times New Roman" w:eastAsia="仿宋_GB2312" w:cs="Times New Roman"/>
              <w:color w:val="auto"/>
              <w:highlight w:val="none"/>
            </w:rPr>
            <w:t xml:space="preserve"> 结构防火、防腐设计</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_Toc104563964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27</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"_Toc104563965" </w:instrText>
          </w:r>
          <w:r>
            <w:rPr>
              <w:color w:val="auto"/>
              <w:highlight w:val="none"/>
            </w:rPr>
            <w:fldChar w:fldCharType="separate"/>
          </w:r>
          <w:r>
            <w:rPr>
              <w:rStyle w:val="32"/>
              <w:rFonts w:ascii="Times New Roman" w:hAnsi="Times New Roman" w:eastAsia="仿宋_GB2312" w:cs="Times New Roman"/>
              <w:b/>
              <w:color w:val="auto"/>
              <w:highlight w:val="none"/>
            </w:rPr>
            <w:t>6</w:t>
          </w:r>
          <w:r>
            <w:rPr>
              <w:rStyle w:val="32"/>
              <w:rFonts w:hint="eastAsia" w:ascii="Times New Roman" w:hAnsi="Times New Roman" w:eastAsia="仿宋_GB2312" w:cs="Times New Roman"/>
              <w:b/>
              <w:color w:val="auto"/>
              <w:highlight w:val="none"/>
            </w:rPr>
            <w:t xml:space="preserve"> 室内装饰装修与设备管线设计</w:t>
          </w:r>
          <w:r>
            <w:rPr>
              <w:color w:val="auto"/>
              <w:highlight w:val="none"/>
            </w:rPr>
            <w:tab/>
          </w:r>
          <w:r>
            <w:rPr>
              <w:color w:val="auto"/>
              <w:highlight w:val="none"/>
            </w:rPr>
            <w:fldChar w:fldCharType="begin"/>
          </w:r>
          <w:r>
            <w:rPr>
              <w:color w:val="auto"/>
              <w:highlight w:val="none"/>
            </w:rPr>
            <w:instrText xml:space="preserve"> PAGEREF _Toc104563965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"_Toc104563966" </w:instrText>
          </w:r>
          <w:r>
            <w:rPr>
              <w:color w:val="auto"/>
              <w:highlight w:val="none"/>
            </w:rPr>
            <w:fldChar w:fldCharType="separate"/>
          </w:r>
          <w:r>
            <w:rPr>
              <w:rStyle w:val="32"/>
              <w:rFonts w:ascii="Times New Roman" w:hAnsi="Times New Roman" w:eastAsia="仿宋_GB2312" w:cs="Times New Roman"/>
              <w:color w:val="auto"/>
              <w:highlight w:val="none"/>
            </w:rPr>
            <w:t>6.1</w:t>
          </w:r>
          <w:r>
            <w:rPr>
              <w:rStyle w:val="32"/>
              <w:rFonts w:hint="eastAsia" w:ascii="Times New Roman" w:hAnsi="Times New Roman" w:eastAsia="仿宋_GB2312" w:cs="Times New Roman"/>
              <w:color w:val="auto"/>
              <w:highlight w:val="none"/>
            </w:rPr>
            <w:t xml:space="preserve"> 室内装饰装修</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_Toc104563966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29</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"_Toc104563967" </w:instrText>
          </w:r>
          <w:r>
            <w:rPr>
              <w:color w:val="auto"/>
              <w:highlight w:val="none"/>
            </w:rPr>
            <w:fldChar w:fldCharType="separate"/>
          </w:r>
          <w:r>
            <w:rPr>
              <w:rStyle w:val="32"/>
              <w:rFonts w:ascii="Times New Roman" w:hAnsi="Times New Roman" w:eastAsia="仿宋_GB2312" w:cs="Times New Roman"/>
              <w:color w:val="auto"/>
              <w:highlight w:val="none"/>
            </w:rPr>
            <w:t>6.2</w:t>
          </w:r>
          <w:r>
            <w:rPr>
              <w:rStyle w:val="32"/>
              <w:rFonts w:hint="eastAsia" w:ascii="Times New Roman" w:hAnsi="Times New Roman" w:eastAsia="仿宋_GB2312" w:cs="Times New Roman"/>
              <w:color w:val="auto"/>
              <w:highlight w:val="none"/>
            </w:rPr>
            <w:t xml:space="preserve"> 设备与管线</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_Toc104563967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31</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"_Toc104563968" </w:instrText>
          </w:r>
          <w:r>
            <w:rPr>
              <w:color w:val="auto"/>
              <w:highlight w:val="none"/>
            </w:rPr>
            <w:fldChar w:fldCharType="separate"/>
          </w:r>
          <w:r>
            <w:rPr>
              <w:rStyle w:val="32"/>
              <w:rFonts w:ascii="Times New Roman" w:hAnsi="Times New Roman" w:eastAsia="仿宋_GB2312" w:cs="Times New Roman"/>
              <w:b/>
              <w:color w:val="auto"/>
              <w:highlight w:val="none"/>
            </w:rPr>
            <w:t>7</w:t>
          </w:r>
          <w:r>
            <w:rPr>
              <w:rStyle w:val="32"/>
              <w:rFonts w:hint="eastAsia" w:ascii="Times New Roman" w:hAnsi="Times New Roman" w:eastAsia="仿宋_GB2312" w:cs="Times New Roman"/>
              <w:b/>
              <w:color w:val="auto"/>
              <w:highlight w:val="none"/>
            </w:rPr>
            <w:t xml:space="preserve"> 制作与运输</w:t>
          </w:r>
          <w:r>
            <w:rPr>
              <w:color w:val="auto"/>
              <w:highlight w:val="none"/>
            </w:rPr>
            <w:tab/>
          </w:r>
          <w:r>
            <w:rPr>
              <w:color w:val="auto"/>
              <w:highlight w:val="none"/>
            </w:rPr>
            <w:fldChar w:fldCharType="begin"/>
          </w:r>
          <w:r>
            <w:rPr>
              <w:color w:val="auto"/>
              <w:highlight w:val="none"/>
            </w:rPr>
            <w:instrText xml:space="preserve"> PAGEREF _Toc104563968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"_Toc104563969" </w:instrText>
          </w:r>
          <w:r>
            <w:rPr>
              <w:color w:val="auto"/>
              <w:highlight w:val="none"/>
            </w:rPr>
            <w:fldChar w:fldCharType="separate"/>
          </w:r>
          <w:r>
            <w:rPr>
              <w:rStyle w:val="32"/>
              <w:rFonts w:ascii="Times New Roman" w:hAnsi="Times New Roman" w:eastAsia="仿宋_GB2312" w:cs="Times New Roman"/>
              <w:color w:val="auto"/>
              <w:highlight w:val="none"/>
            </w:rPr>
            <w:t>7.1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_Toc104563969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34</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"_Toc104563970" </w:instrText>
          </w:r>
          <w:r>
            <w:rPr>
              <w:color w:val="auto"/>
              <w:highlight w:val="none"/>
            </w:rPr>
            <w:fldChar w:fldCharType="separate"/>
          </w:r>
          <w:r>
            <w:rPr>
              <w:rStyle w:val="32"/>
              <w:rFonts w:ascii="Times New Roman" w:hAnsi="Times New Roman" w:eastAsia="仿宋_GB2312" w:cs="Times New Roman"/>
              <w:color w:val="auto"/>
              <w:highlight w:val="none"/>
            </w:rPr>
            <w:t>7.2</w:t>
          </w:r>
          <w:r>
            <w:rPr>
              <w:rStyle w:val="32"/>
              <w:rFonts w:hint="eastAsia" w:ascii="Times New Roman" w:hAnsi="Times New Roman" w:eastAsia="仿宋_GB2312" w:cs="Times New Roman"/>
              <w:color w:val="auto"/>
              <w:highlight w:val="none"/>
            </w:rPr>
            <w:t xml:space="preserve"> 工厂集成制作</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_Toc104563970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34</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"_Toc104563971" </w:instrText>
          </w:r>
          <w:r>
            <w:rPr>
              <w:color w:val="auto"/>
              <w:highlight w:val="none"/>
            </w:rPr>
            <w:fldChar w:fldCharType="separate"/>
          </w:r>
          <w:r>
            <w:rPr>
              <w:rStyle w:val="32"/>
              <w:rFonts w:ascii="Times New Roman" w:hAnsi="Times New Roman" w:eastAsia="仿宋_GB2312" w:cs="Times New Roman"/>
              <w:color w:val="auto"/>
              <w:highlight w:val="none"/>
            </w:rPr>
            <w:t>7.3</w:t>
          </w:r>
          <w:r>
            <w:rPr>
              <w:rStyle w:val="32"/>
              <w:rFonts w:hint="eastAsia" w:ascii="Times New Roman" w:hAnsi="Times New Roman" w:eastAsia="仿宋_GB2312" w:cs="Times New Roman"/>
              <w:color w:val="auto"/>
              <w:highlight w:val="none"/>
            </w:rPr>
            <w:t xml:space="preserve"> 工厂验收</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_Toc104563971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35</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"_Toc104563972" </w:instrText>
          </w:r>
          <w:r>
            <w:rPr>
              <w:color w:val="auto"/>
              <w:highlight w:val="none"/>
            </w:rPr>
            <w:fldChar w:fldCharType="separate"/>
          </w:r>
          <w:r>
            <w:rPr>
              <w:rStyle w:val="32"/>
              <w:rFonts w:ascii="Times New Roman" w:hAnsi="Times New Roman" w:eastAsia="仿宋_GB2312" w:cs="Times New Roman"/>
              <w:color w:val="auto"/>
              <w:highlight w:val="none"/>
            </w:rPr>
            <w:t>7.4</w:t>
          </w:r>
          <w:r>
            <w:rPr>
              <w:rStyle w:val="32"/>
              <w:rFonts w:hint="eastAsia" w:ascii="Times New Roman" w:hAnsi="Times New Roman" w:eastAsia="仿宋_GB2312" w:cs="Times New Roman"/>
              <w:color w:val="auto"/>
              <w:highlight w:val="none"/>
            </w:rPr>
            <w:t xml:space="preserve"> 出厂</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_Toc104563972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37</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"_Toc104563973" </w:instrText>
          </w:r>
          <w:r>
            <w:rPr>
              <w:color w:val="auto"/>
              <w:highlight w:val="none"/>
            </w:rPr>
            <w:fldChar w:fldCharType="separate"/>
          </w:r>
          <w:r>
            <w:rPr>
              <w:rStyle w:val="32"/>
              <w:rFonts w:ascii="Times New Roman" w:hAnsi="Times New Roman" w:eastAsia="仿宋_GB2312" w:cs="Times New Roman"/>
              <w:color w:val="auto"/>
              <w:highlight w:val="none"/>
            </w:rPr>
            <w:t>7.5</w:t>
          </w:r>
          <w:r>
            <w:rPr>
              <w:rStyle w:val="32"/>
              <w:rFonts w:hint="eastAsia" w:ascii="Times New Roman" w:hAnsi="Times New Roman" w:eastAsia="仿宋_GB2312" w:cs="Times New Roman"/>
              <w:color w:val="auto"/>
              <w:highlight w:val="none"/>
            </w:rPr>
            <w:t xml:space="preserve"> 包装、运输与堆放</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_Toc104563973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38</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"_Toc104563974" </w:instrText>
          </w:r>
          <w:r>
            <w:rPr>
              <w:color w:val="auto"/>
              <w:highlight w:val="none"/>
            </w:rPr>
            <w:fldChar w:fldCharType="separate"/>
          </w:r>
          <w:r>
            <w:rPr>
              <w:rStyle w:val="32"/>
              <w:rFonts w:ascii="Times New Roman" w:hAnsi="Times New Roman" w:eastAsia="仿宋_GB2312" w:cs="Times New Roman"/>
              <w:b/>
              <w:color w:val="auto"/>
              <w:highlight w:val="none"/>
            </w:rPr>
            <w:t>8</w:t>
          </w:r>
          <w:r>
            <w:rPr>
              <w:rStyle w:val="32"/>
              <w:rFonts w:hint="eastAsia" w:ascii="Times New Roman" w:hAnsi="Times New Roman" w:eastAsia="仿宋_GB2312" w:cs="Times New Roman"/>
              <w:b/>
              <w:color w:val="auto"/>
              <w:highlight w:val="none"/>
            </w:rPr>
            <w:t xml:space="preserve"> 现场安装与拆除</w:t>
          </w:r>
          <w:r>
            <w:rPr>
              <w:color w:val="auto"/>
              <w:highlight w:val="none"/>
            </w:rPr>
            <w:tab/>
          </w:r>
          <w:r>
            <w:rPr>
              <w:color w:val="auto"/>
              <w:highlight w:val="none"/>
            </w:rPr>
            <w:fldChar w:fldCharType="begin"/>
          </w:r>
          <w:r>
            <w:rPr>
              <w:color w:val="auto"/>
              <w:highlight w:val="none"/>
            </w:rPr>
            <w:instrText xml:space="preserve"> PAGEREF _Toc104563974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"_Toc104563975" </w:instrText>
          </w:r>
          <w:r>
            <w:rPr>
              <w:color w:val="auto"/>
              <w:highlight w:val="none"/>
            </w:rPr>
            <w:fldChar w:fldCharType="separate"/>
          </w:r>
          <w:r>
            <w:rPr>
              <w:rStyle w:val="32"/>
              <w:rFonts w:ascii="Times New Roman" w:hAnsi="Times New Roman" w:eastAsia="仿宋_GB2312" w:cs="Times New Roman"/>
              <w:color w:val="auto"/>
              <w:highlight w:val="none"/>
            </w:rPr>
            <w:t>8.1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_Toc104563975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"_Toc104563976" </w:instrText>
          </w:r>
          <w:r>
            <w:rPr>
              <w:color w:val="auto"/>
              <w:highlight w:val="none"/>
            </w:rPr>
            <w:fldChar w:fldCharType="separate"/>
          </w:r>
          <w:r>
            <w:rPr>
              <w:rStyle w:val="32"/>
              <w:rFonts w:ascii="Times New Roman" w:hAnsi="Times New Roman" w:eastAsia="仿宋_GB2312" w:cs="Times New Roman"/>
              <w:color w:val="auto"/>
              <w:highlight w:val="none"/>
            </w:rPr>
            <w:t>8.2</w:t>
          </w:r>
          <w:r>
            <w:rPr>
              <w:rStyle w:val="32"/>
              <w:rFonts w:hint="eastAsia" w:ascii="Times New Roman" w:hAnsi="Times New Roman" w:eastAsia="仿宋_GB2312" w:cs="Times New Roman"/>
              <w:color w:val="auto"/>
              <w:highlight w:val="none"/>
            </w:rPr>
            <w:t xml:space="preserve"> 现场安装</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_Toc104563976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"_Toc104563977" </w:instrText>
          </w:r>
          <w:r>
            <w:rPr>
              <w:color w:val="auto"/>
              <w:highlight w:val="none"/>
            </w:rPr>
            <w:fldChar w:fldCharType="separate"/>
          </w:r>
          <w:r>
            <w:rPr>
              <w:rStyle w:val="32"/>
              <w:rFonts w:ascii="Times New Roman" w:hAnsi="Times New Roman" w:eastAsia="仿宋_GB2312" w:cs="Times New Roman"/>
              <w:color w:val="auto"/>
              <w:highlight w:val="none"/>
            </w:rPr>
            <w:t>8.3</w:t>
          </w:r>
          <w:r>
            <w:rPr>
              <w:rStyle w:val="32"/>
              <w:rFonts w:hint="eastAsia" w:ascii="Times New Roman" w:hAnsi="Times New Roman" w:eastAsia="仿宋_GB2312" w:cs="Times New Roman"/>
              <w:color w:val="auto"/>
              <w:highlight w:val="none"/>
            </w:rPr>
            <w:t xml:space="preserve"> 现场拆除</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_Toc104563977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44</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"_Toc104563978" </w:instrText>
          </w:r>
          <w:r>
            <w:rPr>
              <w:color w:val="auto"/>
              <w:highlight w:val="none"/>
            </w:rPr>
            <w:fldChar w:fldCharType="separate"/>
          </w:r>
          <w:r>
            <w:rPr>
              <w:rStyle w:val="32"/>
              <w:rFonts w:ascii="Times New Roman" w:hAnsi="Times New Roman" w:eastAsia="仿宋_GB2312" w:cs="Times New Roman"/>
              <w:b/>
              <w:color w:val="auto"/>
              <w:highlight w:val="none"/>
            </w:rPr>
            <w:t>9</w:t>
          </w:r>
          <w:r>
            <w:rPr>
              <w:rStyle w:val="32"/>
              <w:rFonts w:hint="eastAsia" w:ascii="Times New Roman" w:hAnsi="Times New Roman" w:eastAsia="仿宋_GB2312" w:cs="Times New Roman"/>
              <w:b/>
              <w:color w:val="auto"/>
              <w:highlight w:val="none"/>
            </w:rPr>
            <w:t xml:space="preserve"> 质量检查与验收</w:t>
          </w:r>
          <w:r>
            <w:rPr>
              <w:color w:val="auto"/>
              <w:highlight w:val="none"/>
            </w:rPr>
            <w:tab/>
          </w:r>
          <w:r>
            <w:rPr>
              <w:color w:val="auto"/>
              <w:highlight w:val="none"/>
            </w:rPr>
            <w:fldChar w:fldCharType="begin"/>
          </w:r>
          <w:r>
            <w:rPr>
              <w:color w:val="auto"/>
              <w:highlight w:val="none"/>
            </w:rPr>
            <w:instrText xml:space="preserve"> PAGEREF _Toc104563978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"_Toc104563979" </w:instrText>
          </w:r>
          <w:r>
            <w:rPr>
              <w:color w:val="auto"/>
              <w:highlight w:val="none"/>
            </w:rPr>
            <w:fldChar w:fldCharType="separate"/>
          </w:r>
          <w:r>
            <w:rPr>
              <w:rStyle w:val="32"/>
              <w:rFonts w:ascii="Times New Roman" w:hAnsi="Times New Roman" w:eastAsia="仿宋_GB2312" w:cs="Times New Roman"/>
              <w:color w:val="auto"/>
              <w:highlight w:val="none"/>
            </w:rPr>
            <w:t>9.1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_Toc104563979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46</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"_Toc104563980" </w:instrText>
          </w:r>
          <w:r>
            <w:rPr>
              <w:color w:val="auto"/>
              <w:highlight w:val="none"/>
            </w:rPr>
            <w:fldChar w:fldCharType="separate"/>
          </w:r>
          <w:r>
            <w:rPr>
              <w:rStyle w:val="32"/>
              <w:rFonts w:ascii="Times New Roman" w:hAnsi="Times New Roman" w:eastAsia="仿宋_GB2312" w:cs="Times New Roman"/>
              <w:color w:val="auto"/>
              <w:highlight w:val="none"/>
            </w:rPr>
            <w:t>9.2</w:t>
          </w:r>
          <w:r>
            <w:rPr>
              <w:rStyle w:val="32"/>
              <w:rFonts w:hint="eastAsia" w:ascii="Times New Roman" w:hAnsi="Times New Roman" w:eastAsia="仿宋_GB2312" w:cs="Times New Roman"/>
              <w:color w:val="auto"/>
              <w:highlight w:val="none"/>
            </w:rPr>
            <w:t xml:space="preserve"> 模块单元的进场验收</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_Toc104563980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46</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"_Toc104563981" </w:instrText>
          </w:r>
          <w:r>
            <w:rPr>
              <w:color w:val="auto"/>
              <w:highlight w:val="none"/>
            </w:rPr>
            <w:fldChar w:fldCharType="separate"/>
          </w:r>
          <w:r>
            <w:rPr>
              <w:rStyle w:val="32"/>
              <w:rFonts w:ascii="Times New Roman" w:hAnsi="Times New Roman" w:eastAsia="仿宋_GB2312" w:cs="Times New Roman"/>
              <w:color w:val="auto"/>
              <w:highlight w:val="none"/>
            </w:rPr>
            <w:t>9.3</w:t>
          </w:r>
          <w:r>
            <w:rPr>
              <w:rStyle w:val="32"/>
              <w:rFonts w:hint="eastAsia" w:ascii="Times New Roman" w:hAnsi="Times New Roman" w:eastAsia="仿宋_GB2312" w:cs="Times New Roman"/>
              <w:color w:val="auto"/>
              <w:highlight w:val="none"/>
            </w:rPr>
            <w:t xml:space="preserve"> 模块单元安装与连接验收</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_Toc104563981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47</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"_Toc104563982" </w:instrText>
          </w:r>
          <w:r>
            <w:rPr>
              <w:color w:val="auto"/>
              <w:highlight w:val="none"/>
            </w:rPr>
            <w:fldChar w:fldCharType="separate"/>
          </w:r>
          <w:r>
            <w:rPr>
              <w:rStyle w:val="32"/>
              <w:rFonts w:ascii="Times New Roman" w:hAnsi="Times New Roman" w:eastAsia="仿宋_GB2312" w:cs="Times New Roman"/>
              <w:color w:val="auto"/>
              <w:highlight w:val="none"/>
            </w:rPr>
            <w:t>9.4</w:t>
          </w:r>
          <w:r>
            <w:rPr>
              <w:rStyle w:val="32"/>
              <w:rFonts w:hint="eastAsia" w:ascii="Times New Roman" w:hAnsi="Times New Roman" w:eastAsia="仿宋_GB2312" w:cs="Times New Roman"/>
              <w:color w:val="auto"/>
              <w:highlight w:val="none"/>
            </w:rPr>
            <w:t xml:space="preserve"> 设备与管线系统连接安装验收</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_Toc104563982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48</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"_Toc104563983" </w:instrText>
          </w:r>
          <w:r>
            <w:rPr>
              <w:color w:val="auto"/>
              <w:highlight w:val="none"/>
            </w:rPr>
            <w:fldChar w:fldCharType="separate"/>
          </w:r>
          <w:r>
            <w:rPr>
              <w:rStyle w:val="32"/>
              <w:rFonts w:ascii="Times New Roman" w:hAnsi="Times New Roman" w:eastAsia="仿宋_GB2312" w:cs="Times New Roman"/>
              <w:color w:val="auto"/>
              <w:highlight w:val="none"/>
            </w:rPr>
            <w:t>9.5</w:t>
          </w:r>
          <w:r>
            <w:rPr>
              <w:rStyle w:val="32"/>
              <w:rFonts w:hint="eastAsia" w:ascii="Times New Roman" w:hAnsi="Times New Roman" w:eastAsia="仿宋_GB2312" w:cs="Times New Roman"/>
              <w:color w:val="auto"/>
              <w:highlight w:val="none"/>
            </w:rPr>
            <w:t xml:space="preserve"> 建筑接缝防火、防水验收</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_Toc104563983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50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"_Toc104563984" </w:instrText>
          </w:r>
          <w:r>
            <w:rPr>
              <w:color w:val="auto"/>
              <w:highlight w:val="none"/>
            </w:rPr>
            <w:fldChar w:fldCharType="separate"/>
          </w:r>
          <w:r>
            <w:rPr>
              <w:rStyle w:val="32"/>
              <w:rFonts w:ascii="Times New Roman" w:hAnsi="Times New Roman" w:eastAsia="仿宋_GB2312" w:cs="Times New Roman"/>
              <w:b/>
              <w:color w:val="auto"/>
              <w:highlight w:val="none"/>
            </w:rPr>
            <w:t>10</w:t>
          </w:r>
          <w:r>
            <w:rPr>
              <w:rStyle w:val="32"/>
              <w:rFonts w:hint="eastAsia" w:ascii="Times New Roman" w:hAnsi="Times New Roman" w:eastAsia="仿宋_GB2312" w:cs="Times New Roman"/>
              <w:b/>
              <w:color w:val="auto"/>
              <w:highlight w:val="none"/>
            </w:rPr>
            <w:t xml:space="preserve"> 维护与管理</w:t>
          </w:r>
          <w:r>
            <w:rPr>
              <w:color w:val="auto"/>
              <w:highlight w:val="none"/>
            </w:rPr>
            <w:tab/>
          </w:r>
          <w:r>
            <w:rPr>
              <w:color w:val="auto"/>
              <w:highlight w:val="none"/>
            </w:rPr>
            <w:fldChar w:fldCharType="begin"/>
          </w:r>
          <w:r>
            <w:rPr>
              <w:color w:val="auto"/>
              <w:highlight w:val="none"/>
            </w:rPr>
            <w:instrText xml:space="preserve"> PAGEREF _Toc104563984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"_Toc104563985" </w:instrText>
          </w:r>
          <w:r>
            <w:rPr>
              <w:color w:val="auto"/>
              <w:highlight w:val="none"/>
            </w:rPr>
            <w:fldChar w:fldCharType="separate"/>
          </w:r>
          <w:r>
            <w:rPr>
              <w:rStyle w:val="32"/>
              <w:rFonts w:hint="eastAsia" w:ascii="仿宋_GB2312" w:hAnsi="黑体" w:eastAsia="仿宋_GB2312" w:cs="Times New Roman"/>
              <w:b/>
              <w:color w:val="auto"/>
              <w:highlight w:val="none"/>
            </w:rPr>
            <w:t>条 文 说 明</w:t>
          </w:r>
          <w:r>
            <w:rPr>
              <w:color w:val="auto"/>
              <w:highlight w:val="none"/>
            </w:rPr>
            <w:tab/>
          </w:r>
          <w:r>
            <w:rPr>
              <w:color w:val="auto"/>
              <w:highlight w:val="none"/>
            </w:rPr>
            <w:fldChar w:fldCharType="begin"/>
          </w:r>
          <w:r>
            <w:rPr>
              <w:color w:val="auto"/>
              <w:highlight w:val="none"/>
            </w:rPr>
            <w:instrText xml:space="preserve"> PAGEREF _Toc104563985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rPr>
              <w:rFonts w:ascii="Times New Roman" w:hAnsi="Times New Roman" w:eastAsia="仿宋_GB2312" w:cs="Times New Roman"/>
              <w:color w:val="auto"/>
              <w:sz w:val="40"/>
              <w:szCs w:val="40"/>
              <w:highlight w:val="none"/>
            </w:rPr>
          </w:pPr>
          <w:r>
            <w:rPr>
              <w:rFonts w:ascii="Times New Roman" w:hAnsi="Times New Roman" w:eastAsia="仿宋_GB2312" w:cs="Times New Roman"/>
              <w:color w:val="auto"/>
              <w:highlight w:val="none"/>
            </w:rPr>
            <w:fldChar w:fldCharType="end"/>
          </w:r>
        </w:p>
      </w:sdtContent>
    </w:sdt>
    <w:p>
      <w:pPr>
        <w:rPr>
          <w:rFonts w:ascii="Times New Roman" w:hAnsi="Times New Roman" w:eastAsia="仿宋_GB2312" w:cs="Times New Roman"/>
          <w:color w:val="auto"/>
          <w:sz w:val="40"/>
          <w:szCs w:val="40"/>
          <w:highlight w:val="none"/>
        </w:rPr>
        <w:sectPr>
          <w:pgSz w:w="11906" w:h="16838"/>
          <w:pgMar w:top="1440" w:right="1800" w:bottom="1440" w:left="1800" w:header="851" w:footer="992" w:gutter="0"/>
          <w:cols w:space="425" w:num="1"/>
          <w:docGrid w:type="lines" w:linePitch="312" w:charSpace="0"/>
        </w:sectPr>
      </w:pPr>
    </w:p>
    <w:p>
      <w:pPr>
        <w:snapToGrid w:val="0"/>
        <w:spacing w:line="360" w:lineRule="auto"/>
        <w:jc w:val="center"/>
        <w:outlineLvl w:val="0"/>
        <w:rPr>
          <w:rFonts w:ascii="Times New Roman" w:hAnsi="Times New Roman" w:eastAsia="仿宋_GB2312" w:cs="Times New Roman"/>
          <w:b/>
          <w:color w:val="auto"/>
          <w:sz w:val="28"/>
          <w:szCs w:val="28"/>
          <w:highlight w:val="none"/>
        </w:rPr>
      </w:pPr>
      <w:bookmarkStart w:id="0" w:name="_Toc8303"/>
      <w:r>
        <w:rPr>
          <w:rFonts w:hint="eastAsia" w:ascii="Times New Roman" w:hAnsi="Times New Roman" w:eastAsia="仿宋_GB2312" w:cs="Times New Roman"/>
          <w:b/>
          <w:color w:val="auto"/>
          <w:sz w:val="28"/>
          <w:szCs w:val="28"/>
          <w:highlight w:val="none"/>
        </w:rPr>
        <w:t>前言</w:t>
      </w:r>
      <w:bookmarkEnd w:id="0"/>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装配式钢结构模块建筑（以下简称“模块建筑”）是主要采用钢结构集成模块单元在施工现场组合而成的装配式建筑。其中，钢结构集成模块单元（以下简称“模块单元”）是由工厂预制完成的钢结构主体结构、围护墙体、底板、顶板、内装部品、设备管线等组合而成的具有建筑使用功能的三维空间体。</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工厂完成度与集成度较高，具有建得快、造得好、功能全等优势，适用于公寓、酒店、学校、宿舍、住宅、医疗、办公等民用建筑，也适用于部分工业建筑。模块建筑是装配式建筑发展的新模式，符合住房和城乡建设部等部门制定的《关于推动智能建造与建筑工业化协同发展的指导意见》《关于加快新型建筑工业化发展的若干意见》提出的建筑工业化、智能化、绿色化的发展方向。</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在设计阶段将建筑空间模块化，并进行建筑一体化和集成化设计，既保证了功能空间的可拓展性，又保证了构件重复率最大化；在生产制作阶段，模块单元能实现工厂标准化流水线批量化生产，建筑质量的均好性得到较好地保证；在施工安装阶段采用整体模块单元装配安装方式，安装精度更高，装配速度更快，且在设计、生产与建造全流程中有利于实现数字化信息协同、追踪与管理。据测算，模块建筑的建筑主体装配率可达90%以上，现场用工量可比传统模式减少70%，综合建设工期可比传统建造方式工期缩短1/3以上。在绿色与低碳方面，与传统建造方式相比，模块建筑可减少现场建筑垃圾75%以上，减少90%以上的现场施工噪音污染，在实现标准化生产、快速集成装配的同时保证了工程项目的高品质和工程建设绿色低碳发展。</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模块建筑在英国、美国、澳大利亚、新加坡等发达国家应用较多。近年来，模块建筑在我国北京、天津</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江苏、广东等省市也逐步得到应用，如近期建设的北京经济技术开发区N</w:t>
      </w:r>
      <w:r>
        <w:rPr>
          <w:rFonts w:ascii="Times New Roman" w:hAnsi="Times New Roman" w:eastAsia="仿宋_GB2312" w:cs="Times New Roman"/>
          <w:color w:val="auto"/>
          <w:sz w:val="24"/>
          <w:highlight w:val="none"/>
        </w:rPr>
        <w:t>20</w:t>
      </w:r>
      <w:r>
        <w:rPr>
          <w:rFonts w:hint="eastAsia" w:ascii="Times New Roman" w:hAnsi="Times New Roman" w:eastAsia="仿宋_GB2312" w:cs="Times New Roman"/>
          <w:color w:val="auto"/>
          <w:sz w:val="24"/>
          <w:highlight w:val="none"/>
        </w:rPr>
        <w:t>项目、昆山福园工业邻里中心等，建设项目类型涵盖了公租房、商品房、办公楼、酒店、学校等，最高建设层数达到18层。此外，模块建筑在疫情防控、军事设施建设、应急救灾等领域和国家“一带一路”建设中也具有较好的应用前景。</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一是，新冠肺炎疫情发生以来，无论是2020年初建设的武汉两山医院，还是2021年初建设的河北石家庄、邢台南宫抗疫隔离治疗医院，再到近期建设的中央援建香港青衣方舱医院，采用的都是模块建筑。凭借其全国范围内统一调配资源、超快的建设速度、较高的建设质量、大兵团施工组织模式等优势，模块建筑在疫情防控阻击战、持久战中发挥了关键作用。据不完全统计，自疫情爆发至今，共建设集中隔离治疗医院项目65个，面积近108万m</w:t>
      </w:r>
      <w:r>
        <w:rPr>
          <w:rFonts w:hint="eastAsia" w:ascii="Times New Roman" w:hAnsi="Times New Roman" w:eastAsia="仿宋_GB2312" w:cs="Times New Roman"/>
          <w:color w:val="auto"/>
          <w:sz w:val="24"/>
          <w:highlight w:val="none"/>
          <w:vertAlign w:val="superscript"/>
        </w:rPr>
        <w:t>2</w:t>
      </w:r>
      <w:r>
        <w:rPr>
          <w:rFonts w:hint="eastAsia" w:ascii="Times New Roman" w:hAnsi="Times New Roman" w:eastAsia="仿宋_GB2312" w:cs="Times New Roman"/>
          <w:color w:val="auto"/>
          <w:sz w:val="24"/>
          <w:highlight w:val="none"/>
        </w:rPr>
        <w:t>，使用模块47267个，为疫情防控和保障人民群众生命安全发挥了重要作用。</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二是，模块建筑在部队驻训处突和边境边防工程中发挥了重要作用。以“箱式钢结构”技术为特点的“拆装式”模块建筑在我军部队跨区机动、野外驻训、执行各类军事行动任务中得到越来越广泛地应用。每个模块单元作为功能相对独立的系统可为战士驻训和生活提供基本的保障，“拆装式”模块建筑具有的快建快收、跨区转运、重复利用等优点，有力支撑了部队的各项需求。</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三是，模块建筑在地震、洪水、山体滑坡等自然灾害发生时发挥了应急抢险的重要作用。在发生各类自然灾害时，为保障灾害期间人民基本的生存需求与社会稳定，亟需为灾区民众迅速重建庇护场所以及快速修建应急服务项目。模块建筑通过现场并行施工，将常规串联式的工序流程变为并联式，大大缩短建造时间，可很好地应对各类自然灾害对人民群众生活造成的影响，在历次自然灾害的安置与救治中都发挥了积极的应急安置支撑作用。</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四是，模块建筑在“一带一路”战略周边国家的建设与技术输出中发挥了重要作用。模块单元陆运和海运均较为方便，并具有质量可控、成本可控、进度可控等综合优势，用其替代当地传统建筑分散的、低水平的、低效率的手工建造方式，极大地提高了当地建设项目的速度，在中亚、非洲等“一带一路”经济欠发达地区的应急援建与技术输出中，均起到了较好的带动和吸引作用，打出了“中国建造”品牌。</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然而，总的来看，模块建筑在</w:t>
      </w:r>
      <w:r>
        <w:rPr>
          <w:rFonts w:ascii="Times New Roman" w:hAnsi="Times New Roman" w:eastAsia="仿宋_GB2312" w:cs="Times New Roman"/>
          <w:color w:val="auto"/>
          <w:sz w:val="24"/>
          <w:highlight w:val="none"/>
        </w:rPr>
        <w:t>我国</w:t>
      </w:r>
      <w:r>
        <w:rPr>
          <w:rFonts w:hint="eastAsia" w:ascii="Times New Roman" w:hAnsi="Times New Roman" w:eastAsia="仿宋_GB2312" w:cs="Times New Roman"/>
          <w:color w:val="auto"/>
          <w:sz w:val="24"/>
          <w:highlight w:val="none"/>
        </w:rPr>
        <w:t>的发展仍处于初期阶段，行业相关</w:t>
      </w:r>
      <w:r>
        <w:rPr>
          <w:rFonts w:ascii="Times New Roman" w:hAnsi="Times New Roman" w:eastAsia="仿宋_GB2312" w:cs="Times New Roman"/>
          <w:color w:val="auto"/>
          <w:sz w:val="24"/>
          <w:highlight w:val="none"/>
        </w:rPr>
        <w:t>技术人员</w:t>
      </w:r>
      <w:r>
        <w:rPr>
          <w:rFonts w:hint="eastAsia" w:ascii="Times New Roman" w:hAnsi="Times New Roman" w:eastAsia="仿宋_GB2312" w:cs="Times New Roman"/>
          <w:color w:val="auto"/>
          <w:sz w:val="24"/>
          <w:highlight w:val="none"/>
        </w:rPr>
        <w:t>缺乏</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模块</w:t>
      </w:r>
      <w:r>
        <w:rPr>
          <w:rFonts w:ascii="Times New Roman" w:hAnsi="Times New Roman" w:eastAsia="仿宋_GB2312" w:cs="Times New Roman"/>
          <w:color w:val="auto"/>
          <w:sz w:val="24"/>
          <w:highlight w:val="none"/>
        </w:rPr>
        <w:t>单元</w:t>
      </w:r>
      <w:r>
        <w:rPr>
          <w:rFonts w:hint="eastAsia" w:ascii="Times New Roman" w:hAnsi="Times New Roman" w:eastAsia="仿宋_GB2312" w:cs="Times New Roman"/>
          <w:color w:val="auto"/>
          <w:sz w:val="24"/>
          <w:highlight w:val="none"/>
        </w:rPr>
        <w:t>产品</w:t>
      </w:r>
      <w:r>
        <w:rPr>
          <w:rFonts w:ascii="Times New Roman" w:hAnsi="Times New Roman" w:eastAsia="仿宋_GB2312" w:cs="Times New Roman"/>
          <w:color w:val="auto"/>
          <w:sz w:val="24"/>
          <w:highlight w:val="none"/>
        </w:rPr>
        <w:t>标准化程度不高，</w:t>
      </w:r>
      <w:r>
        <w:rPr>
          <w:rFonts w:hint="eastAsia" w:ascii="Times New Roman" w:hAnsi="Times New Roman" w:eastAsia="仿宋_GB2312" w:cs="Times New Roman"/>
          <w:color w:val="auto"/>
          <w:sz w:val="24"/>
          <w:highlight w:val="none"/>
        </w:rPr>
        <w:t>相关设计标准也多基于专项模块技术体系和内容，通用性不强，产品</w:t>
      </w:r>
      <w:r>
        <w:rPr>
          <w:rFonts w:ascii="Times New Roman" w:hAnsi="Times New Roman" w:eastAsia="仿宋_GB2312" w:cs="Times New Roman"/>
          <w:color w:val="auto"/>
          <w:sz w:val="24"/>
          <w:highlight w:val="none"/>
        </w:rPr>
        <w:t>施工验收</w:t>
      </w:r>
      <w:r>
        <w:rPr>
          <w:rFonts w:hint="eastAsia" w:ascii="Times New Roman" w:hAnsi="Times New Roman" w:eastAsia="仿宋_GB2312" w:cs="Times New Roman"/>
          <w:color w:val="auto"/>
          <w:sz w:val="24"/>
          <w:highlight w:val="none"/>
        </w:rPr>
        <w:t>标准尚待</w:t>
      </w:r>
      <w:r>
        <w:rPr>
          <w:rFonts w:ascii="Times New Roman" w:hAnsi="Times New Roman" w:eastAsia="仿宋_GB2312" w:cs="Times New Roman"/>
          <w:color w:val="auto"/>
          <w:sz w:val="24"/>
          <w:highlight w:val="none"/>
        </w:rPr>
        <w:t>进一步规范</w:t>
      </w:r>
      <w:r>
        <w:rPr>
          <w:rFonts w:hint="eastAsia" w:ascii="Times New Roman" w:hAnsi="Times New Roman" w:eastAsia="仿宋_GB2312" w:cs="Times New Roman"/>
          <w:color w:val="auto"/>
          <w:sz w:val="24"/>
          <w:highlight w:val="none"/>
        </w:rPr>
        <w:t>，尚未有效形成标准化的技术指引，无法适应模块建筑在</w:t>
      </w:r>
      <w:r>
        <w:rPr>
          <w:rFonts w:ascii="Times New Roman" w:hAnsi="Times New Roman" w:eastAsia="仿宋_GB2312" w:cs="Times New Roman"/>
          <w:color w:val="auto"/>
          <w:sz w:val="24"/>
          <w:highlight w:val="none"/>
        </w:rPr>
        <w:t>全国</w:t>
      </w:r>
      <w:r>
        <w:rPr>
          <w:rFonts w:hint="eastAsia" w:ascii="Times New Roman" w:hAnsi="Times New Roman" w:eastAsia="仿宋_GB2312" w:cs="Times New Roman"/>
          <w:color w:val="auto"/>
          <w:sz w:val="24"/>
          <w:highlight w:val="none"/>
        </w:rPr>
        <w:t>大</w:t>
      </w:r>
      <w:r>
        <w:rPr>
          <w:rFonts w:ascii="Times New Roman" w:hAnsi="Times New Roman" w:eastAsia="仿宋_GB2312" w:cs="Times New Roman"/>
          <w:color w:val="auto"/>
          <w:sz w:val="24"/>
          <w:highlight w:val="none"/>
        </w:rPr>
        <w:t>范围推广应用</w:t>
      </w:r>
      <w:r>
        <w:rPr>
          <w:rFonts w:hint="eastAsia" w:ascii="Times New Roman" w:hAnsi="Times New Roman" w:eastAsia="仿宋_GB2312" w:cs="Times New Roman"/>
          <w:color w:val="auto"/>
          <w:sz w:val="24"/>
          <w:highlight w:val="none"/>
        </w:rPr>
        <w:t>的现实需求。因此</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本</w:t>
      </w:r>
      <w:r>
        <w:rPr>
          <w:rFonts w:ascii="Times New Roman" w:hAnsi="Times New Roman" w:eastAsia="仿宋_GB2312" w:cs="Times New Roman"/>
          <w:color w:val="auto"/>
          <w:sz w:val="24"/>
          <w:highlight w:val="none"/>
        </w:rPr>
        <w:t>指南编制</w:t>
      </w:r>
      <w:r>
        <w:rPr>
          <w:rFonts w:hint="eastAsia" w:ascii="Times New Roman" w:hAnsi="Times New Roman" w:eastAsia="仿宋_GB2312" w:cs="Times New Roman"/>
          <w:color w:val="auto"/>
          <w:sz w:val="24"/>
          <w:highlight w:val="none"/>
        </w:rPr>
        <w:t>以国内外模块建筑工程应用经验与</w:t>
      </w:r>
      <w:r>
        <w:rPr>
          <w:rFonts w:ascii="Times New Roman" w:hAnsi="Times New Roman" w:eastAsia="仿宋_GB2312" w:cs="Times New Roman"/>
          <w:color w:val="auto"/>
          <w:sz w:val="24"/>
          <w:highlight w:val="none"/>
        </w:rPr>
        <w:t>研究成果</w:t>
      </w:r>
      <w:r>
        <w:rPr>
          <w:rFonts w:hint="eastAsia" w:ascii="Times New Roman" w:hAnsi="Times New Roman" w:eastAsia="仿宋_GB2312" w:cs="Times New Roman"/>
          <w:color w:val="auto"/>
          <w:sz w:val="24"/>
          <w:highlight w:val="none"/>
        </w:rPr>
        <w:t>为基础，研究制定全国行业层面的技术指南，旨在为适用、经济、绿色、美观的模块建筑的技术应用提供系统化解决方案，引导</w:t>
      </w:r>
      <w:r>
        <w:rPr>
          <w:rFonts w:ascii="Times New Roman" w:hAnsi="Times New Roman" w:eastAsia="仿宋_GB2312" w:cs="Times New Roman"/>
          <w:color w:val="auto"/>
          <w:sz w:val="24"/>
          <w:highlight w:val="none"/>
        </w:rPr>
        <w:t>模块建筑</w:t>
      </w:r>
      <w:r>
        <w:rPr>
          <w:rFonts w:hint="eastAsia" w:ascii="Times New Roman" w:hAnsi="Times New Roman" w:eastAsia="仿宋_GB2312" w:cs="Times New Roman"/>
          <w:color w:val="auto"/>
          <w:sz w:val="24"/>
          <w:highlight w:val="none"/>
        </w:rPr>
        <w:t>的</w:t>
      </w:r>
      <w:r>
        <w:rPr>
          <w:rFonts w:ascii="Times New Roman" w:hAnsi="Times New Roman" w:eastAsia="仿宋_GB2312" w:cs="Times New Roman"/>
          <w:color w:val="auto"/>
          <w:sz w:val="24"/>
          <w:highlight w:val="none"/>
        </w:rPr>
        <w:t>标准化设计</w:t>
      </w:r>
      <w:r>
        <w:rPr>
          <w:rFonts w:hint="eastAsia" w:ascii="Times New Roman" w:hAnsi="Times New Roman" w:eastAsia="仿宋_GB2312" w:cs="Times New Roman"/>
          <w:color w:val="auto"/>
          <w:sz w:val="24"/>
          <w:highlight w:val="none"/>
        </w:rPr>
        <w:t>、生产和施工安装</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提升模块建筑产品和工程质量，规范行业发展，培育市场氛围，推动我国装配式建筑领域的技术进步和绿色低碳发展。</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主编单位：住房和城乡建设部科技与产业化发展中心、中国建筑设计研究院有限公司</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参编单位：</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国住人居工程顾问有限公司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中建科工集团有限公司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中建集成建筑有限公司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中冶天工集团有限公司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万华建筑科技有限公司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中建科工绿色科技有限公司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中集建筑科技有限公司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中铁建设集团有限公司</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中建三局科创发展有限公司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北京浩石集成房屋有限公司</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北京市住宅产业化集团股份有限公司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天津大学</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天津大学建筑设计规划研究总院有限公司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北京诚栋国际营地集成房屋股份有限公司</w:t>
      </w:r>
    </w:p>
    <w:p>
      <w:pPr>
        <w:pStyle w:val="2"/>
        <w:keepNext w:val="0"/>
        <w:keepLines w:val="0"/>
        <w:pageBreakBefore w:val="0"/>
        <w:widowControl w:val="0"/>
        <w:kinsoku/>
        <w:wordWrap/>
        <w:overflowPunct/>
        <w:topLinePunct w:val="0"/>
        <w:autoSpaceDE/>
        <w:autoSpaceDN/>
        <w:bidi w:val="0"/>
        <w:snapToGrid w:val="0"/>
        <w:spacing w:line="420" w:lineRule="exact"/>
        <w:textAlignment w:val="auto"/>
        <w:rPr>
          <w:rFonts w:hint="eastAsia" w:eastAsia="仿宋_GB2312"/>
          <w:lang w:eastAsia="zh-CN"/>
        </w:rPr>
      </w:pPr>
      <w:r>
        <w:rPr>
          <w:rFonts w:hint="eastAsia" w:ascii="Times New Roman" w:hAnsi="Times New Roman" w:eastAsia="仿宋_GB2312" w:cs="Times New Roman"/>
          <w:color w:val="auto"/>
          <w:sz w:val="24"/>
          <w:highlight w:val="none"/>
          <w:lang w:eastAsia="zh-CN"/>
        </w:rPr>
        <w:t>中集模块化建筑投资有限公司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中铁装配式建筑股份有限公司</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河北津西钢铁集团股份有限公司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北汇绿建集团有限公司</w:t>
      </w:r>
    </w:p>
    <w:p>
      <w:pPr>
        <w:pStyle w:val="2"/>
        <w:keepNext w:val="0"/>
        <w:keepLines w:val="0"/>
        <w:pageBreakBefore w:val="0"/>
        <w:widowControl w:val="0"/>
        <w:kinsoku/>
        <w:wordWrap/>
        <w:overflowPunct/>
        <w:topLinePunct w:val="0"/>
        <w:autoSpaceDE/>
        <w:autoSpaceDN/>
        <w:bidi w:val="0"/>
        <w:snapToGrid w:val="0"/>
        <w:spacing w:line="420" w:lineRule="exact"/>
        <w:textAlignment w:val="auto"/>
        <w:rPr>
          <w:rFonts w:hint="eastAsia" w:eastAsia="仿宋_GB2312"/>
          <w:color w:val="auto"/>
          <w:highlight w:val="none"/>
          <w:lang w:eastAsia="zh-CN"/>
        </w:rPr>
      </w:pPr>
      <w:r>
        <w:rPr>
          <w:rFonts w:hint="eastAsia" w:ascii="Times New Roman" w:hAnsi="Times New Roman" w:eastAsia="仿宋_GB2312" w:cs="Times New Roman"/>
          <w:color w:val="auto"/>
          <w:sz w:val="24"/>
          <w:highlight w:val="none"/>
          <w:lang w:eastAsia="zh-CN"/>
        </w:rPr>
        <w:t>优积建筑科技发展（上海）有限公司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福建省兴岩建设集团有限公司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hint="eastAsia" w:eastAsiaTheme="minorEastAsia"/>
          <w:color w:val="auto"/>
          <w:highlight w:val="none"/>
          <w:lang w:eastAsia="zh-CN"/>
        </w:rPr>
      </w:pPr>
      <w:r>
        <w:rPr>
          <w:rFonts w:hint="eastAsia" w:ascii="Times New Roman" w:hAnsi="Times New Roman" w:eastAsia="仿宋_GB2312" w:cs="Times New Roman"/>
          <w:color w:val="auto"/>
          <w:sz w:val="24"/>
          <w:highlight w:val="none"/>
          <w:lang w:eastAsia="zh-CN"/>
        </w:rPr>
        <w:t>安徽中源建设有限公司</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编写组成员：</w:t>
      </w:r>
    </w:p>
    <w:p>
      <w:pPr>
        <w:pStyle w:val="2"/>
        <w:keepNext w:val="0"/>
        <w:keepLines w:val="0"/>
        <w:pageBreakBefore w:val="0"/>
        <w:widowControl w:val="0"/>
        <w:kinsoku/>
        <w:wordWrap/>
        <w:overflowPunct/>
        <w:topLinePunct w:val="0"/>
        <w:autoSpaceDE/>
        <w:autoSpaceDN/>
        <w:bidi w:val="0"/>
        <w:snapToGrid w:val="0"/>
        <w:spacing w:line="420" w:lineRule="exact"/>
        <w:textAlignment w:val="auto"/>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rPr>
        <w:t>陈伟、娄霓、武振、魏晓梅、易国辉、冯仕章、庄彤、李志武、许航、李显峰、邓友华、张国勇、钱增志、高峰、孙伟、牟连宝、宋佳、洪奇、潘寒、</w:t>
      </w:r>
      <w:r>
        <w:rPr>
          <w:rFonts w:hint="eastAsia" w:ascii="Times New Roman" w:hAnsi="Times New Roman" w:eastAsia="仿宋_GB2312" w:cs="Times New Roman"/>
          <w:color w:val="auto"/>
          <w:sz w:val="24"/>
          <w:highlight w:val="none"/>
          <w:lang w:eastAsia="zh-CN"/>
        </w:rPr>
        <w:t>王炜、</w:t>
      </w:r>
      <w:r>
        <w:rPr>
          <w:rFonts w:hint="eastAsia" w:ascii="Times New Roman" w:hAnsi="Times New Roman" w:eastAsia="仿宋_GB2312" w:cs="Times New Roman"/>
          <w:color w:val="auto"/>
          <w:sz w:val="24"/>
          <w:highlight w:val="none"/>
        </w:rPr>
        <w:t>苏磊、</w:t>
      </w:r>
      <w:r>
        <w:rPr>
          <w:rFonts w:hint="eastAsia" w:ascii="Times New Roman" w:hAnsi="Times New Roman" w:eastAsia="仿宋_GB2312" w:cs="Times New Roman"/>
          <w:color w:val="auto"/>
          <w:sz w:val="24"/>
          <w:highlight w:val="none"/>
          <w:lang w:eastAsia="zh-CN"/>
        </w:rPr>
        <w:t>王翔、</w:t>
      </w:r>
      <w:r>
        <w:rPr>
          <w:rFonts w:hint="eastAsia" w:ascii="Times New Roman" w:hAnsi="Times New Roman" w:eastAsia="仿宋_GB2312" w:cs="Times New Roman"/>
          <w:color w:val="auto"/>
          <w:sz w:val="24"/>
          <w:highlight w:val="none"/>
        </w:rPr>
        <w:t>赵一臣、丁文博、刘佳迪、闫翔宇、王军、</w:t>
      </w:r>
      <w:r>
        <w:rPr>
          <w:rFonts w:hint="eastAsia" w:ascii="Times New Roman" w:hAnsi="Times New Roman" w:eastAsia="仿宋_GB2312" w:cs="Times New Roman"/>
          <w:color w:val="auto"/>
          <w:sz w:val="24"/>
          <w:highlight w:val="none"/>
          <w:lang w:eastAsia="zh-CN"/>
        </w:rPr>
        <w:t>赵锟、张子彦、陈洋、</w:t>
      </w:r>
      <w:r>
        <w:rPr>
          <w:rFonts w:hint="eastAsia" w:ascii="Times New Roman" w:hAnsi="Times New Roman" w:eastAsia="仿宋_GB2312" w:cs="Times New Roman"/>
          <w:color w:val="auto"/>
          <w:sz w:val="24"/>
          <w:highlight w:val="none"/>
          <w:lang w:val="en-US" w:eastAsia="zh-CN"/>
        </w:rPr>
        <w:t>刘其东、</w:t>
      </w:r>
      <w:r>
        <w:rPr>
          <w:rFonts w:hint="eastAsia" w:ascii="Times New Roman" w:hAnsi="Times New Roman" w:eastAsia="仿宋_GB2312" w:cs="Times New Roman"/>
          <w:color w:val="auto"/>
          <w:sz w:val="24"/>
          <w:highlight w:val="none"/>
          <w:lang w:eastAsia="zh-CN"/>
        </w:rPr>
        <w:t>陈海彬、</w:t>
      </w:r>
      <w:r>
        <w:rPr>
          <w:rFonts w:hint="eastAsia" w:ascii="Times New Roman" w:hAnsi="Times New Roman" w:eastAsia="仿宋_GB2312" w:cs="Times New Roman"/>
          <w:color w:val="auto"/>
          <w:sz w:val="24"/>
          <w:highlight w:val="none"/>
        </w:rPr>
        <w:t>董磊、盛凯、马欣伯、杜阳阳、韩叙、刁宁、赵洋、程新超</w:t>
      </w:r>
      <w:r>
        <w:rPr>
          <w:rFonts w:hint="eastAsia"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rPr>
        <w:t>刘锦荣、周子武、张术东</w:t>
      </w:r>
      <w:r>
        <w:rPr>
          <w:rFonts w:hint="eastAsia" w:ascii="Times New Roman" w:hAnsi="Times New Roman" w:eastAsia="仿宋_GB2312" w:cs="Times New Roman"/>
          <w:color w:val="auto"/>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审查组组长：岳清瑞、陈宜明</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审查组成员：任庆英、娄宇、侯兆新、陈彬磊、樊则森、陈志华</w:t>
      </w:r>
      <w:r>
        <w:rPr>
          <w:rFonts w:ascii="Times New Roman" w:hAnsi="Times New Roman" w:eastAsia="仿宋_GB2312" w:cs="Times New Roman"/>
          <w:color w:val="auto"/>
          <w:sz w:val="24"/>
          <w:highlight w:val="none"/>
        </w:rPr>
        <w:br w:type="page"/>
      </w:r>
    </w:p>
    <w:p>
      <w:pPr>
        <w:snapToGrid w:val="0"/>
        <w:spacing w:line="360" w:lineRule="auto"/>
        <w:jc w:val="center"/>
        <w:outlineLvl w:val="0"/>
        <w:rPr>
          <w:rFonts w:ascii="Times New Roman" w:hAnsi="Times New Roman" w:eastAsia="仿宋_GB2312" w:cs="Times New Roman"/>
          <w:b/>
          <w:color w:val="auto"/>
          <w:sz w:val="28"/>
          <w:szCs w:val="28"/>
          <w:highlight w:val="none"/>
        </w:rPr>
      </w:pPr>
      <w:bookmarkStart w:id="1" w:name="_Toc14877"/>
      <w:r>
        <w:rPr>
          <w:rFonts w:ascii="Times New Roman" w:hAnsi="Times New Roman" w:eastAsia="仿宋_GB2312" w:cs="Times New Roman"/>
          <w:b/>
          <w:color w:val="auto"/>
          <w:sz w:val="28"/>
          <w:szCs w:val="28"/>
          <w:highlight w:val="none"/>
        </w:rPr>
        <w:t>1</w:t>
      </w:r>
      <w:r>
        <w:rPr>
          <w:rFonts w:hint="eastAsia" w:ascii="Times New Roman" w:hAnsi="Times New Roman" w:eastAsia="仿宋_GB2312" w:cs="Times New Roman"/>
          <w:b/>
          <w:color w:val="auto"/>
          <w:sz w:val="28"/>
          <w:szCs w:val="28"/>
          <w:highlight w:val="none"/>
        </w:rPr>
        <w:t>总则</w:t>
      </w:r>
      <w:bookmarkEnd w:id="1"/>
    </w:p>
    <w:p>
      <w:pPr>
        <w:numPr>
          <w:ilvl w:val="1"/>
          <w:numId w:val="0"/>
        </w:numPr>
        <w:snapToGrid w:val="0"/>
        <w:spacing w:line="360" w:lineRule="auto"/>
        <w:jc w:val="center"/>
        <w:outlineLvl w:val="1"/>
        <w:rPr>
          <w:rFonts w:ascii="Times New Roman" w:hAnsi="Times New Roman" w:eastAsia="仿宋_GB2312" w:cs="Times New Roman"/>
          <w:b/>
          <w:color w:val="auto"/>
          <w:sz w:val="28"/>
          <w:szCs w:val="28"/>
          <w:highlight w:val="none"/>
        </w:rPr>
      </w:pPr>
      <w:bookmarkStart w:id="2" w:name="_Toc21926"/>
      <w:r>
        <w:rPr>
          <w:rFonts w:ascii="Times New Roman" w:hAnsi="Times New Roman" w:eastAsia="仿宋_GB2312" w:cs="Times New Roman"/>
          <w:b/>
          <w:color w:val="auto"/>
          <w:sz w:val="28"/>
          <w:szCs w:val="28"/>
          <w:highlight w:val="none"/>
        </w:rPr>
        <w:t xml:space="preserve">1.1 </w:t>
      </w:r>
      <w:r>
        <w:rPr>
          <w:rFonts w:hint="eastAsia" w:ascii="Times New Roman" w:hAnsi="Times New Roman" w:eastAsia="仿宋_GB2312" w:cs="Times New Roman"/>
          <w:b/>
          <w:color w:val="auto"/>
          <w:sz w:val="28"/>
          <w:szCs w:val="28"/>
          <w:highlight w:val="none"/>
        </w:rPr>
        <w:t>编制目的</w:t>
      </w:r>
      <w:bookmarkEnd w:id="2"/>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为贯彻执行国家技术经济政策，将系统化、标准化、集成化理念贯穿于模块建筑设计、制作、施工、运营维护全过程，引导模块建筑生产企业、设计单位、施工企业提升整体建造水平，促进模块建筑产品质量提升、标准化程度提高及行业有序发展，制定本指南。</w:t>
      </w:r>
    </w:p>
    <w:p>
      <w:pPr>
        <w:numPr>
          <w:ilvl w:val="1"/>
          <w:numId w:val="0"/>
        </w:numPr>
        <w:snapToGrid w:val="0"/>
        <w:spacing w:line="360" w:lineRule="auto"/>
        <w:jc w:val="center"/>
        <w:outlineLvl w:val="1"/>
        <w:rPr>
          <w:rFonts w:ascii="Times New Roman" w:hAnsi="Times New Roman" w:eastAsia="仿宋_GB2312" w:cs="Times New Roman"/>
          <w:b/>
          <w:color w:val="auto"/>
          <w:sz w:val="28"/>
          <w:szCs w:val="28"/>
          <w:highlight w:val="none"/>
        </w:rPr>
      </w:pPr>
      <w:bookmarkStart w:id="3" w:name="_Toc5821"/>
      <w:r>
        <w:rPr>
          <w:rFonts w:ascii="Times New Roman" w:hAnsi="Times New Roman" w:eastAsia="仿宋_GB2312" w:cs="Times New Roman"/>
          <w:b/>
          <w:color w:val="auto"/>
          <w:sz w:val="28"/>
          <w:szCs w:val="28"/>
          <w:highlight w:val="none"/>
        </w:rPr>
        <w:t xml:space="preserve">1.2 </w:t>
      </w:r>
      <w:r>
        <w:rPr>
          <w:rFonts w:hint="eastAsia" w:ascii="Times New Roman" w:hAnsi="Times New Roman" w:eastAsia="仿宋_GB2312" w:cs="Times New Roman"/>
          <w:b/>
          <w:color w:val="auto"/>
          <w:sz w:val="28"/>
          <w:szCs w:val="28"/>
          <w:highlight w:val="none"/>
        </w:rPr>
        <w:t>适用范围</w:t>
      </w:r>
      <w:bookmarkEnd w:id="3"/>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本指南适用于工业与民用模块建筑的设计、制作、安装、质量验收与维护管理。模块建筑包括按国家现行规划、建设审批流程和设计建造标准实施的模块建筑和应对公共安全事件等紧急调用的应急类模块建筑。按设计工作</w:t>
      </w:r>
      <w:r>
        <w:rPr>
          <w:rFonts w:ascii="Times New Roman" w:hAnsi="Times New Roman" w:eastAsia="仿宋_GB2312" w:cs="Times New Roman"/>
          <w:color w:val="auto"/>
          <w:sz w:val="24"/>
          <w:highlight w:val="none"/>
        </w:rPr>
        <w:t>年限的不同，应急类模块建筑</w:t>
      </w:r>
      <w:r>
        <w:rPr>
          <w:rFonts w:hint="eastAsia" w:ascii="Times New Roman" w:hAnsi="Times New Roman" w:eastAsia="仿宋_GB2312" w:cs="Times New Roman"/>
          <w:color w:val="auto"/>
          <w:sz w:val="24"/>
          <w:highlight w:val="none"/>
        </w:rPr>
        <w:t>又</w:t>
      </w:r>
      <w:r>
        <w:rPr>
          <w:rFonts w:ascii="Times New Roman" w:hAnsi="Times New Roman" w:eastAsia="仿宋_GB2312" w:cs="Times New Roman"/>
          <w:color w:val="auto"/>
          <w:sz w:val="24"/>
          <w:highlight w:val="none"/>
        </w:rPr>
        <w:t>可分为</w:t>
      </w:r>
      <w:r>
        <w:rPr>
          <w:rFonts w:hint="eastAsia" w:ascii="Times New Roman" w:hAnsi="Times New Roman" w:eastAsia="仿宋_GB2312" w:cs="Times New Roman"/>
          <w:color w:val="auto"/>
          <w:sz w:val="24"/>
          <w:highlight w:val="none"/>
        </w:rPr>
        <w:t>应急</w:t>
      </w:r>
      <w:r>
        <w:rPr>
          <w:rFonts w:ascii="Times New Roman" w:hAnsi="Times New Roman" w:eastAsia="仿宋_GB2312" w:cs="Times New Roman"/>
          <w:color w:val="auto"/>
          <w:sz w:val="24"/>
          <w:highlight w:val="none"/>
        </w:rPr>
        <w:t>类普通模块建筑与应急类临时模块建筑</w:t>
      </w:r>
      <w:r>
        <w:rPr>
          <w:rFonts w:hint="eastAsia" w:ascii="Times New Roman" w:hAnsi="Times New Roman" w:eastAsia="仿宋_GB2312" w:cs="Times New Roman"/>
          <w:color w:val="auto"/>
          <w:sz w:val="24"/>
          <w:highlight w:val="none"/>
        </w:rPr>
        <w:t>。</w:t>
      </w:r>
    </w:p>
    <w:p>
      <w:pPr>
        <w:numPr>
          <w:ilvl w:val="1"/>
          <w:numId w:val="0"/>
        </w:numPr>
        <w:snapToGrid w:val="0"/>
        <w:spacing w:line="360" w:lineRule="auto"/>
        <w:jc w:val="center"/>
        <w:outlineLvl w:val="1"/>
        <w:rPr>
          <w:rFonts w:ascii="Times New Roman" w:hAnsi="Times New Roman" w:eastAsia="仿宋_GB2312" w:cs="Times New Roman"/>
          <w:b/>
          <w:color w:val="auto"/>
          <w:sz w:val="28"/>
          <w:szCs w:val="28"/>
          <w:highlight w:val="none"/>
        </w:rPr>
      </w:pPr>
      <w:bookmarkStart w:id="4" w:name="_Toc28690"/>
      <w:r>
        <w:rPr>
          <w:rFonts w:ascii="Times New Roman" w:hAnsi="Times New Roman" w:eastAsia="仿宋_GB2312" w:cs="Times New Roman"/>
          <w:b/>
          <w:color w:val="auto"/>
          <w:sz w:val="28"/>
          <w:szCs w:val="28"/>
          <w:highlight w:val="none"/>
        </w:rPr>
        <w:t xml:space="preserve">1.3 </w:t>
      </w:r>
      <w:r>
        <w:rPr>
          <w:rFonts w:hint="eastAsia" w:ascii="Times New Roman" w:hAnsi="Times New Roman" w:eastAsia="仿宋_GB2312" w:cs="Times New Roman"/>
          <w:b/>
          <w:color w:val="auto"/>
          <w:sz w:val="28"/>
          <w:szCs w:val="28"/>
          <w:highlight w:val="none"/>
        </w:rPr>
        <w:t>基本原则</w:t>
      </w:r>
      <w:bookmarkEnd w:id="4"/>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模块建筑的设计、制作、运输、安装、维护、拆除全过程应遵循工业化、系统化、标准化、集成化的原则，依托</w:t>
      </w:r>
      <w:r>
        <w:rPr>
          <w:rFonts w:ascii="Times New Roman" w:hAnsi="Times New Roman" w:eastAsia="仿宋_GB2312" w:cs="Times New Roman"/>
          <w:color w:val="auto"/>
          <w:sz w:val="24"/>
          <w:highlight w:val="none"/>
        </w:rPr>
        <w:t>BIM</w:t>
      </w:r>
      <w:r>
        <w:rPr>
          <w:rFonts w:hint="eastAsia" w:ascii="Times New Roman" w:hAnsi="Times New Roman" w:eastAsia="仿宋_GB2312" w:cs="Times New Roman"/>
          <w:color w:val="auto"/>
          <w:sz w:val="24"/>
          <w:highlight w:val="none"/>
        </w:rPr>
        <w:t>信息</w:t>
      </w:r>
      <w:r>
        <w:rPr>
          <w:rFonts w:ascii="Times New Roman" w:hAnsi="Times New Roman" w:eastAsia="仿宋_GB2312" w:cs="Times New Roman"/>
          <w:color w:val="auto"/>
          <w:sz w:val="24"/>
          <w:highlight w:val="none"/>
        </w:rPr>
        <w:t>化</w:t>
      </w:r>
      <w:r>
        <w:rPr>
          <w:rFonts w:hint="eastAsia" w:ascii="Times New Roman" w:hAnsi="Times New Roman" w:eastAsia="仿宋_GB2312" w:cs="Times New Roman"/>
          <w:color w:val="auto"/>
          <w:sz w:val="24"/>
          <w:highlight w:val="none"/>
        </w:rPr>
        <w:t>技术、工程总承包模式推进一体化建造、信息化管理和可循环利用，实现良好的建筑功能和经济社会效益。</w:t>
      </w:r>
    </w:p>
    <w:p>
      <w:pP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br w:type="page"/>
      </w:r>
    </w:p>
    <w:p>
      <w:pPr>
        <w:numPr>
          <w:ilvl w:val="0"/>
          <w:numId w:val="1"/>
        </w:numPr>
        <w:spacing w:line="360" w:lineRule="auto"/>
        <w:jc w:val="center"/>
        <w:outlineLvl w:val="0"/>
        <w:rPr>
          <w:rFonts w:ascii="Times New Roman" w:hAnsi="Times New Roman" w:eastAsia="仿宋_GB2312" w:cs="Times New Roman"/>
          <w:b/>
          <w:color w:val="auto"/>
          <w:sz w:val="28"/>
          <w:szCs w:val="28"/>
          <w:highlight w:val="none"/>
        </w:rPr>
      </w:pPr>
      <w:bookmarkStart w:id="5" w:name="_Toc18232"/>
      <w:r>
        <w:rPr>
          <w:rFonts w:hint="eastAsia" w:ascii="Times New Roman" w:hAnsi="Times New Roman" w:eastAsia="仿宋_GB2312" w:cs="Times New Roman"/>
          <w:b/>
          <w:color w:val="auto"/>
          <w:sz w:val="28"/>
          <w:szCs w:val="28"/>
          <w:highlight w:val="none"/>
        </w:rPr>
        <w:t>术语</w:t>
      </w:r>
      <w:bookmarkEnd w:id="5"/>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钢结构集成模块单元</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由工厂预制完成的钢结构主体结构、围护墙体、底板、顶板、内装部品、设备管线等组合而成的具有建筑使用功能的三维空间体单元，简称模块单元。</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装配式钢结构模块建筑</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主要部分采用模块单元在施工现场组合而成的装配式建筑，简称模块建筑。</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应急</w:t>
      </w:r>
      <w:r>
        <w:rPr>
          <w:rFonts w:ascii="Times New Roman" w:hAnsi="Times New Roman" w:eastAsia="仿宋_GB2312" w:cs="Times New Roman"/>
          <w:b/>
          <w:color w:val="auto"/>
          <w:sz w:val="24"/>
          <w:highlight w:val="none"/>
        </w:rPr>
        <w:t>类</w:t>
      </w:r>
      <w:r>
        <w:rPr>
          <w:rFonts w:hint="eastAsia" w:ascii="Times New Roman" w:hAnsi="Times New Roman" w:eastAsia="仿宋_GB2312" w:cs="Times New Roman"/>
          <w:b/>
          <w:color w:val="auto"/>
          <w:sz w:val="24"/>
          <w:highlight w:val="none"/>
        </w:rPr>
        <w:t>临时</w:t>
      </w:r>
      <w:r>
        <w:rPr>
          <w:rFonts w:ascii="Times New Roman" w:hAnsi="Times New Roman" w:eastAsia="仿宋_GB2312" w:cs="Times New Roman"/>
          <w:b/>
          <w:color w:val="auto"/>
          <w:sz w:val="24"/>
          <w:highlight w:val="none"/>
        </w:rPr>
        <w:t>模块</w:t>
      </w:r>
      <w:r>
        <w:rPr>
          <w:rFonts w:hint="eastAsia" w:ascii="Times New Roman" w:hAnsi="Times New Roman" w:eastAsia="仿宋_GB2312" w:cs="Times New Roman"/>
          <w:b/>
          <w:color w:val="auto"/>
          <w:sz w:val="24"/>
          <w:highlight w:val="none"/>
        </w:rPr>
        <w:t>建筑</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应对公共安全事件等紧急调用、</w:t>
      </w:r>
      <w:r>
        <w:rPr>
          <w:rFonts w:ascii="Times New Roman" w:hAnsi="Times New Roman" w:eastAsia="仿宋_GB2312" w:cs="Times New Roman"/>
          <w:color w:val="auto"/>
          <w:sz w:val="24"/>
          <w:highlight w:val="none"/>
        </w:rPr>
        <w:t>临时使用</w:t>
      </w:r>
      <w:r>
        <w:rPr>
          <w:rFonts w:hint="eastAsia" w:ascii="Times New Roman" w:hAnsi="Times New Roman" w:eastAsia="仿宋_GB2312" w:cs="Times New Roman"/>
          <w:color w:val="auto"/>
          <w:sz w:val="24"/>
          <w:highlight w:val="none"/>
        </w:rPr>
        <w:t>的</w:t>
      </w:r>
      <w:r>
        <w:rPr>
          <w:rFonts w:ascii="Times New Roman" w:hAnsi="Times New Roman" w:eastAsia="仿宋_GB2312" w:cs="Times New Roman"/>
          <w:color w:val="auto"/>
          <w:sz w:val="24"/>
          <w:highlight w:val="none"/>
        </w:rPr>
        <w:t>模块建筑</w:t>
      </w:r>
      <w:r>
        <w:rPr>
          <w:rFonts w:hint="eastAsia" w:ascii="Times New Roman" w:hAnsi="Times New Roman" w:eastAsia="仿宋_GB2312" w:cs="Times New Roman"/>
          <w:color w:val="auto"/>
          <w:sz w:val="24"/>
          <w:highlight w:val="none"/>
        </w:rPr>
        <w:t>。</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基本平面</w:t>
      </w:r>
      <w:r>
        <w:rPr>
          <w:rFonts w:ascii="Times New Roman" w:hAnsi="Times New Roman" w:eastAsia="仿宋_GB2312" w:cs="Times New Roman"/>
          <w:b/>
          <w:color w:val="auto"/>
          <w:sz w:val="24"/>
          <w:highlight w:val="none"/>
        </w:rPr>
        <w:t>尺寸</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模块单元最外缘结构外皮间的</w:t>
      </w:r>
      <w:r>
        <w:rPr>
          <w:rFonts w:ascii="Times New Roman" w:hAnsi="Times New Roman" w:eastAsia="仿宋_GB2312" w:cs="Times New Roman"/>
          <w:color w:val="auto"/>
          <w:sz w:val="24"/>
          <w:highlight w:val="none"/>
        </w:rPr>
        <w:t>平面尺寸</w:t>
      </w:r>
      <w:r>
        <w:rPr>
          <w:rFonts w:hint="eastAsia" w:ascii="Times New Roman" w:hAnsi="Times New Roman" w:eastAsia="仿宋_GB2312" w:cs="Times New Roman"/>
          <w:color w:val="auto"/>
          <w:sz w:val="24"/>
          <w:highlight w:val="none"/>
        </w:rPr>
        <w:t>。</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模块单元连接</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模块单元</w:t>
      </w:r>
      <w:r>
        <w:rPr>
          <w:rFonts w:hint="eastAsia" w:ascii="Times New Roman" w:hAnsi="Times New Roman" w:eastAsia="仿宋_GB2312" w:cs="Times New Roman"/>
          <w:color w:val="auto"/>
          <w:sz w:val="24"/>
          <w:highlight w:val="none"/>
        </w:rPr>
        <w:t>间</w:t>
      </w:r>
      <w:r>
        <w:rPr>
          <w:rFonts w:ascii="Times New Roman" w:hAnsi="Times New Roman" w:eastAsia="仿宋_GB2312" w:cs="Times New Roman"/>
          <w:color w:val="auto"/>
          <w:sz w:val="24"/>
          <w:highlight w:val="none"/>
        </w:rPr>
        <w:t>或</w:t>
      </w:r>
      <w:r>
        <w:rPr>
          <w:rFonts w:hint="eastAsia" w:ascii="Times New Roman" w:hAnsi="Times New Roman" w:eastAsia="仿宋_GB2312" w:cs="Times New Roman"/>
          <w:color w:val="auto"/>
          <w:sz w:val="24"/>
          <w:highlight w:val="none"/>
        </w:rPr>
        <w:t>模块</w:t>
      </w:r>
      <w:r>
        <w:rPr>
          <w:rFonts w:ascii="Times New Roman" w:hAnsi="Times New Roman" w:eastAsia="仿宋_GB2312" w:cs="Times New Roman"/>
          <w:color w:val="auto"/>
          <w:sz w:val="24"/>
          <w:highlight w:val="none"/>
        </w:rPr>
        <w:t>单元与非模块单元间的连接</w:t>
      </w:r>
      <w:r>
        <w:rPr>
          <w:rFonts w:hint="eastAsia" w:ascii="Times New Roman" w:hAnsi="Times New Roman" w:eastAsia="仿宋_GB2312" w:cs="Times New Roman"/>
          <w:color w:val="auto"/>
          <w:sz w:val="24"/>
          <w:highlight w:val="none"/>
        </w:rPr>
        <w:t>。</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纯模块结构体系</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由模块单元叠置并通过连接件相互连接而成的能承受竖向和水平作用的结构体系。</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模块</w:t>
      </w:r>
      <w:r>
        <w:rPr>
          <w:rFonts w:ascii="Times New Roman" w:hAnsi="Times New Roman" w:eastAsia="仿宋_GB2312" w:cs="Times New Roman"/>
          <w:b/>
          <w:color w:val="auto"/>
          <w:sz w:val="24"/>
          <w:highlight w:val="none"/>
        </w:rPr>
        <w:t>-</w:t>
      </w:r>
      <w:r>
        <w:rPr>
          <w:rFonts w:hint="eastAsia" w:ascii="Times New Roman" w:hAnsi="Times New Roman" w:eastAsia="仿宋_GB2312" w:cs="Times New Roman"/>
          <w:b/>
          <w:color w:val="auto"/>
          <w:sz w:val="24"/>
          <w:highlight w:val="none"/>
        </w:rPr>
        <w:t>钢框架结构体系</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由模块单元与钢框架组成的共同承受竖向和水平作用的结构体系。</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模块</w:t>
      </w:r>
      <w:r>
        <w:rPr>
          <w:rFonts w:ascii="Times New Roman" w:hAnsi="Times New Roman" w:eastAsia="仿宋_GB2312" w:cs="Times New Roman"/>
          <w:b/>
          <w:color w:val="auto"/>
          <w:sz w:val="24"/>
          <w:highlight w:val="none"/>
        </w:rPr>
        <w:t>-</w:t>
      </w:r>
      <w:r>
        <w:rPr>
          <w:rFonts w:hint="eastAsia" w:ascii="Times New Roman" w:hAnsi="Times New Roman" w:eastAsia="仿宋_GB2312" w:cs="Times New Roman"/>
          <w:b/>
          <w:color w:val="auto"/>
          <w:sz w:val="24"/>
          <w:highlight w:val="none"/>
        </w:rPr>
        <w:t>钢框架</w:t>
      </w:r>
      <w:r>
        <w:rPr>
          <w:rFonts w:ascii="Times New Roman" w:hAnsi="Times New Roman" w:eastAsia="仿宋_GB2312" w:cs="Times New Roman"/>
          <w:b/>
          <w:color w:val="auto"/>
          <w:sz w:val="24"/>
          <w:highlight w:val="none"/>
        </w:rPr>
        <w:t>-</w:t>
      </w:r>
      <w:r>
        <w:rPr>
          <w:rFonts w:hint="eastAsia" w:ascii="Times New Roman" w:hAnsi="Times New Roman" w:eastAsia="仿宋_GB2312" w:cs="Times New Roman"/>
          <w:b/>
          <w:color w:val="auto"/>
          <w:sz w:val="24"/>
          <w:highlight w:val="none"/>
        </w:rPr>
        <w:t>支撑结构体系</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由模块单元与钢框架-支撑组成的共同承受竖向和水平作用的结构体系。</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模块-混凝土核心筒混合结构体系</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由模块单元与</w:t>
      </w:r>
      <w:r>
        <w:rPr>
          <w:rFonts w:hint="eastAsia" w:ascii="Times New Roman" w:hAnsi="Times New Roman" w:eastAsia="仿宋_GB2312"/>
          <w:color w:val="auto"/>
          <w:sz w:val="24"/>
          <w:highlight w:val="none"/>
        </w:rPr>
        <w:t>混凝土核心筒</w:t>
      </w:r>
      <w:r>
        <w:rPr>
          <w:rFonts w:hint="eastAsia" w:ascii="Times New Roman" w:hAnsi="Times New Roman" w:eastAsia="仿宋_GB2312" w:cs="Times New Roman"/>
          <w:color w:val="auto"/>
          <w:sz w:val="24"/>
          <w:highlight w:val="none"/>
        </w:rPr>
        <w:t>组成的共同承受竖向和水平作用的结构体系。</w:t>
      </w:r>
      <w:r>
        <w:rPr>
          <w:rFonts w:ascii="Times New Roman" w:hAnsi="Times New Roman" w:eastAsia="仿宋_GB2312" w:cs="Times New Roman"/>
          <w:color w:val="auto"/>
          <w:sz w:val="24"/>
          <w:highlight w:val="none"/>
        </w:rPr>
        <w:br w:type="page"/>
      </w:r>
    </w:p>
    <w:p>
      <w:pPr>
        <w:numPr>
          <w:ilvl w:val="0"/>
          <w:numId w:val="1"/>
        </w:numPr>
        <w:spacing w:line="360" w:lineRule="auto"/>
        <w:jc w:val="center"/>
        <w:outlineLvl w:val="0"/>
        <w:rPr>
          <w:rFonts w:ascii="Times New Roman" w:hAnsi="Times New Roman" w:eastAsia="仿宋_GB2312" w:cs="Times New Roman"/>
          <w:b/>
          <w:color w:val="auto"/>
          <w:sz w:val="28"/>
          <w:szCs w:val="28"/>
          <w:highlight w:val="none"/>
        </w:rPr>
      </w:pPr>
      <w:bookmarkStart w:id="6" w:name="_Toc11659"/>
      <w:r>
        <w:rPr>
          <w:rFonts w:hint="eastAsia" w:ascii="Times New Roman" w:hAnsi="Times New Roman" w:eastAsia="仿宋_GB2312" w:cs="Times New Roman"/>
          <w:b/>
          <w:color w:val="auto"/>
          <w:sz w:val="28"/>
          <w:szCs w:val="28"/>
          <w:highlight w:val="none"/>
        </w:rPr>
        <w:t>项目策划</w:t>
      </w:r>
      <w:bookmarkEnd w:id="6"/>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7" w:name="_Toc14257"/>
      <w:r>
        <w:rPr>
          <w:rFonts w:hint="eastAsia" w:ascii="Times New Roman" w:hAnsi="Times New Roman" w:eastAsia="仿宋_GB2312" w:cs="Times New Roman"/>
          <w:b/>
          <w:color w:val="auto"/>
          <w:sz w:val="28"/>
          <w:szCs w:val="28"/>
          <w:highlight w:val="none"/>
        </w:rPr>
        <w:t>一般规定</w:t>
      </w:r>
      <w:bookmarkEnd w:id="7"/>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建设单位应在建筑规划审批之前组织开展模块建筑技术策划专项工作，对项目定位、技术路线、成本控制、建设周期和资源配置进行综合判断，确定模块建筑的实施可行性。</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模块建筑在建设中应统筹规划设计、部件部品生产、模块单元制作、施工安装和运营维护全过程，按照保障安全、提高质量、提升效率的原则，确定科学合理的技术实施方案和经济适宜的建设标准。</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模块建筑宜采用设计、生产、采购、施工一体化的工程总承包建造模式，通过基于项目全过程的技术策划对建造过程中的各个环节进行有效而全面的整合与</w:t>
      </w:r>
      <w:r>
        <w:rPr>
          <w:rFonts w:ascii="Times New Roman" w:hAnsi="Times New Roman" w:eastAsia="仿宋_GB2312" w:cs="Times New Roman"/>
          <w:color w:val="auto"/>
          <w:sz w:val="24"/>
          <w:highlight w:val="none"/>
        </w:rPr>
        <w:t>协同</w:t>
      </w:r>
      <w:r>
        <w:rPr>
          <w:rFonts w:hint="eastAsia" w:ascii="Times New Roman" w:hAnsi="Times New Roman" w:eastAsia="仿宋_GB2312" w:cs="Times New Roman"/>
          <w:color w:val="auto"/>
          <w:sz w:val="24"/>
          <w:highlight w:val="none"/>
        </w:rPr>
        <w:t>，以实现技术体系和标准的完整应用、建筑产品质量和品质的有效保障、建造效率和综合效益的较大提升等目标。</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模块建筑项目应建立质量可追溯的质量管理系统，在项目建设全过程宜采用B</w:t>
      </w:r>
      <w:r>
        <w:rPr>
          <w:rFonts w:ascii="Times New Roman" w:hAnsi="Times New Roman" w:eastAsia="仿宋_GB2312" w:cs="Times New Roman"/>
          <w:color w:val="auto"/>
          <w:sz w:val="24"/>
          <w:highlight w:val="none"/>
        </w:rPr>
        <w:t>IM</w:t>
      </w:r>
      <w:r>
        <w:rPr>
          <w:rFonts w:hint="eastAsia" w:ascii="Times New Roman" w:hAnsi="Times New Roman" w:eastAsia="仿宋_GB2312" w:cs="Times New Roman"/>
          <w:color w:val="auto"/>
          <w:sz w:val="24"/>
          <w:highlight w:val="none"/>
        </w:rPr>
        <w:t>信息化技术和手段提升模块建筑建造效率与质量。</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8" w:name="_Toc8333"/>
      <w:r>
        <w:rPr>
          <w:rFonts w:hint="eastAsia" w:ascii="Times New Roman" w:hAnsi="Times New Roman" w:eastAsia="仿宋_GB2312" w:cs="Times New Roman"/>
          <w:b/>
          <w:color w:val="auto"/>
          <w:sz w:val="28"/>
          <w:szCs w:val="28"/>
          <w:highlight w:val="none"/>
        </w:rPr>
        <w:t>资源配置与技术实施</w:t>
      </w:r>
      <w:bookmarkEnd w:id="8"/>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模块建筑建设应进行设计、生产、运输、施工、运维等资源的协调与优化配置，应对项目所在区域的模块单元生产能力、施工装配能力、现场运输与吊装条件等进行初步技术评估。</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根据具体项目建设地点、建设用途、建设高度、抗震设防烈度、性能要求、建造周期、经济指标等进行技术选型，并应对建筑平面、结构系统、外围护系统、设备与管线系统、内装系统进行标准化设计策划，选择相应的技术配置。</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模块建筑应进行模块单元运输可行性预评估，应根据供应商生产基地与项目用地之间的距离、道路状况、交通管理及场地放置等条件，综合确定模块单元规格尺寸的合理性，并选择合理可靠的运输方案。</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模块建筑应对模块单元吊装组织进行专项规划，在规划设计阶段应对模块单元进场空间、吊车工作空间、吊装顺序等进行策划统筹。</w:t>
      </w:r>
    </w:p>
    <w:p>
      <w:pPr>
        <w:pStyle w:val="2"/>
        <w:rPr>
          <w:rFonts w:hint="eastAsia" w:ascii="Times New Roman" w:hAnsi="Times New Roman" w:eastAsia="仿宋_GB2312" w:cs="Times New Roman"/>
          <w:color w:val="auto"/>
          <w:sz w:val="24"/>
          <w:highlight w:val="none"/>
        </w:rPr>
      </w:pPr>
    </w:p>
    <w:p>
      <w:pPr>
        <w:pStyle w:val="2"/>
        <w:rPr>
          <w:rFonts w:hint="eastAsia" w:ascii="Times New Roman" w:hAnsi="Times New Roman" w:eastAsia="仿宋_GB2312" w:cs="Times New Roman"/>
          <w:color w:val="auto"/>
          <w:sz w:val="24"/>
          <w:highlight w:val="none"/>
        </w:rPr>
      </w:pP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9" w:name="_Toc21497"/>
      <w:r>
        <w:rPr>
          <w:rFonts w:hint="eastAsia" w:ascii="Times New Roman" w:hAnsi="Times New Roman" w:eastAsia="仿宋_GB2312" w:cs="Times New Roman"/>
          <w:b/>
          <w:color w:val="auto"/>
          <w:sz w:val="28"/>
          <w:szCs w:val="28"/>
          <w:highlight w:val="none"/>
        </w:rPr>
        <w:t>设计策划</w:t>
      </w:r>
      <w:bookmarkEnd w:id="9"/>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方案设计阶段应根据项目技术策划进行平面、立面、剖面图以及重要节点构造设计，明确结构体系、标准化模块单元尺寸等；精装设计应在此阶段介入，根据建筑功能空间进行精装方案设计。方案设计阶段流程如图</w:t>
      </w: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.3.1所示。</w:t>
      </w:r>
    </w:p>
    <w:p>
      <w:pPr>
        <w:spacing w:line="360" w:lineRule="auto"/>
        <w:rPr>
          <w:rFonts w:ascii="Times New Roman" w:hAnsi="Times New Roman" w:eastAsia="仿宋_GB2312"/>
          <w:color w:val="auto"/>
          <w:sz w:val="24"/>
          <w:highlight w:val="none"/>
        </w:rPr>
      </w:pPr>
      <w:r>
        <w:rPr>
          <w:color w:val="auto"/>
          <w:highlight w:val="none"/>
        </w:rPr>
        <w:drawing>
          <wp:inline distT="0" distB="0" distL="0" distR="0">
            <wp:extent cx="5274310" cy="27749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774950"/>
                    </a:xfrm>
                    <a:prstGeom prst="rect">
                      <a:avLst/>
                    </a:prstGeom>
                  </pic:spPr>
                </pic:pic>
              </a:graphicData>
            </a:graphic>
          </wp:inline>
        </w:drawing>
      </w:r>
    </w:p>
    <w:p>
      <w:pPr>
        <w:spacing w:line="360" w:lineRule="auto"/>
        <w:jc w:val="center"/>
        <w:rPr>
          <w:rFonts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图</w:t>
      </w:r>
      <w:r>
        <w:rPr>
          <w:rFonts w:ascii="Times New Roman" w:hAnsi="Times New Roman" w:eastAsia="仿宋_GB2312"/>
          <w:b/>
          <w:color w:val="auto"/>
          <w:szCs w:val="21"/>
          <w:highlight w:val="none"/>
        </w:rPr>
        <w:t>3</w:t>
      </w:r>
      <w:r>
        <w:rPr>
          <w:rFonts w:hint="eastAsia" w:ascii="Times New Roman" w:hAnsi="Times New Roman" w:eastAsia="仿宋_GB2312"/>
          <w:b/>
          <w:color w:val="auto"/>
          <w:szCs w:val="21"/>
          <w:highlight w:val="none"/>
        </w:rPr>
        <w:t>.3.1方案设计阶段流程</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初步设计阶段，各专业应协同优化模块单元设计与划分、设备管线定位预留预埋等，并进行专项的经济性评估，分析影响成本的因素，制定合理的技术措施，进一步细化和落实所采用的技术方案的可行性。初步设计阶段流程如图</w:t>
      </w: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.3.</w:t>
      </w: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所示。</w:t>
      </w:r>
    </w:p>
    <w:p>
      <w:pPr>
        <w:spacing w:line="360" w:lineRule="auto"/>
        <w:jc w:val="center"/>
        <w:rPr>
          <w:rFonts w:ascii="Times New Roman" w:hAnsi="Times New Roman" w:eastAsia="仿宋_GB2312"/>
          <w:color w:val="auto"/>
          <w:sz w:val="24"/>
          <w:highlight w:val="none"/>
        </w:rPr>
      </w:pPr>
      <w:r>
        <w:rPr>
          <w:color w:val="auto"/>
          <w:highlight w:val="none"/>
        </w:rPr>
        <w:drawing>
          <wp:inline distT="0" distB="0" distL="0" distR="0">
            <wp:extent cx="5090160" cy="2699385"/>
            <wp:effectExtent l="0" t="0" r="152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5090160" cy="2699385"/>
                    </a:xfrm>
                    <a:prstGeom prst="rect">
                      <a:avLst/>
                    </a:prstGeom>
                  </pic:spPr>
                </pic:pic>
              </a:graphicData>
            </a:graphic>
          </wp:inline>
        </w:drawing>
      </w:r>
    </w:p>
    <w:p>
      <w:pPr>
        <w:spacing w:line="360" w:lineRule="auto"/>
        <w:jc w:val="center"/>
        <w:rPr>
          <w:rFonts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图</w:t>
      </w:r>
      <w:r>
        <w:rPr>
          <w:rFonts w:ascii="Times New Roman" w:hAnsi="Times New Roman" w:eastAsia="仿宋_GB2312"/>
          <w:b/>
          <w:color w:val="auto"/>
          <w:szCs w:val="21"/>
          <w:highlight w:val="none"/>
        </w:rPr>
        <w:t>3</w:t>
      </w:r>
      <w:r>
        <w:rPr>
          <w:rFonts w:hint="eastAsia" w:ascii="Times New Roman" w:hAnsi="Times New Roman" w:eastAsia="仿宋_GB2312"/>
          <w:b/>
          <w:color w:val="auto"/>
          <w:szCs w:val="21"/>
          <w:highlight w:val="none"/>
        </w:rPr>
        <w:t>.3.</w:t>
      </w:r>
      <w:r>
        <w:rPr>
          <w:rFonts w:ascii="Times New Roman" w:hAnsi="Times New Roman" w:eastAsia="仿宋_GB2312"/>
          <w:b/>
          <w:color w:val="auto"/>
          <w:szCs w:val="21"/>
          <w:highlight w:val="none"/>
        </w:rPr>
        <w:t>2</w:t>
      </w:r>
      <w:r>
        <w:rPr>
          <w:rFonts w:hint="eastAsia" w:ascii="Times New Roman" w:hAnsi="Times New Roman" w:eastAsia="仿宋_GB2312"/>
          <w:b/>
          <w:color w:val="auto"/>
          <w:szCs w:val="21"/>
          <w:highlight w:val="none"/>
        </w:rPr>
        <w:t>初步设计阶段流程</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施工图设计阶段应按照初步设计阶段制定的技术措施进行设计，充分考虑各专业技术要求，形成完整可实施的施工图设计文件。施工图设计阶段流程如图</w:t>
      </w: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.3.</w:t>
      </w: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所示。</w:t>
      </w:r>
    </w:p>
    <w:p>
      <w:pPr>
        <w:spacing w:line="360" w:lineRule="auto"/>
        <w:rPr>
          <w:rFonts w:ascii="Times New Roman" w:hAnsi="Times New Roman" w:eastAsia="仿宋_GB2312"/>
          <w:color w:val="auto"/>
          <w:sz w:val="24"/>
          <w:highlight w:val="none"/>
        </w:rPr>
      </w:pPr>
      <w:r>
        <w:rPr>
          <w:rFonts w:ascii="Times New Roman" w:hAnsi="Times New Roman" w:eastAsia="仿宋_GB2312"/>
          <w:color w:val="auto"/>
          <w:sz w:val="24"/>
          <w:highlight w:val="none"/>
        </w:rPr>
        <w:drawing>
          <wp:inline distT="0" distB="0" distL="0" distR="0">
            <wp:extent cx="5274310" cy="3211195"/>
            <wp:effectExtent l="0" t="0" r="2540" b="825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8"/>
                    <a:stretch>
                      <a:fillRect/>
                    </a:stretch>
                  </pic:blipFill>
                  <pic:spPr>
                    <a:xfrm>
                      <a:off x="0" y="0"/>
                      <a:ext cx="5274310" cy="3211195"/>
                    </a:xfrm>
                    <a:prstGeom prst="rect">
                      <a:avLst/>
                    </a:prstGeom>
                  </pic:spPr>
                </pic:pic>
              </a:graphicData>
            </a:graphic>
          </wp:inline>
        </w:drawing>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b/>
          <w:color w:val="auto"/>
          <w:szCs w:val="21"/>
          <w:highlight w:val="none"/>
        </w:rPr>
        <w:t>图</w:t>
      </w:r>
      <w:r>
        <w:rPr>
          <w:rFonts w:ascii="Times New Roman" w:hAnsi="Times New Roman" w:eastAsia="仿宋_GB2312"/>
          <w:b/>
          <w:color w:val="auto"/>
          <w:szCs w:val="21"/>
          <w:highlight w:val="none"/>
        </w:rPr>
        <w:t>3</w:t>
      </w:r>
      <w:r>
        <w:rPr>
          <w:rFonts w:hint="eastAsia" w:ascii="Times New Roman" w:hAnsi="Times New Roman" w:eastAsia="仿宋_GB2312"/>
          <w:b/>
          <w:color w:val="auto"/>
          <w:szCs w:val="21"/>
          <w:highlight w:val="none"/>
        </w:rPr>
        <w:t>.3.</w:t>
      </w:r>
      <w:r>
        <w:rPr>
          <w:rFonts w:ascii="Times New Roman" w:hAnsi="Times New Roman" w:eastAsia="仿宋_GB2312"/>
          <w:b/>
          <w:color w:val="auto"/>
          <w:szCs w:val="21"/>
          <w:highlight w:val="none"/>
        </w:rPr>
        <w:t>3</w:t>
      </w:r>
      <w:r>
        <w:rPr>
          <w:rFonts w:hint="eastAsia" w:ascii="Times New Roman" w:hAnsi="Times New Roman" w:eastAsia="仿宋_GB2312" w:cs="Times New Roman"/>
          <w:b/>
          <w:color w:val="auto"/>
          <w:szCs w:val="21"/>
          <w:highlight w:val="none"/>
        </w:rPr>
        <w:t>施工图设计阶段流程</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模块建筑应进行模块单元的深化设计，深化设计应在施工图文件的基础上，对如下方面内容进一步细化与确认：</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细化生产运输及现场安装时的吊点和连接点、临时防水、临时固定设施安装孔的预留预埋等；</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细化模块单元间的室内、室外拼接设计，应兼顾安全可靠、工厂完成度最大化以及美观性的要求，并宜考虑设备配置的安装可行性与一定数量的检修口，方便对设备</w:t>
      </w:r>
      <w:r>
        <w:rPr>
          <w:rFonts w:ascii="Times New Roman" w:hAnsi="Times New Roman" w:eastAsia="仿宋_GB2312" w:cs="Times New Roman"/>
          <w:color w:val="auto"/>
          <w:sz w:val="24"/>
          <w:highlight w:val="none"/>
        </w:rPr>
        <w:t>管线、</w:t>
      </w:r>
      <w:r>
        <w:rPr>
          <w:rFonts w:hint="eastAsia" w:ascii="Times New Roman" w:hAnsi="Times New Roman" w:eastAsia="仿宋_GB2312" w:cs="Times New Roman"/>
          <w:color w:val="auto"/>
          <w:sz w:val="24"/>
          <w:highlight w:val="none"/>
        </w:rPr>
        <w:t>模块单元拼缝、连接点等的安装检修；</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确认模块单元划分满足其在运输时的高度、宽度、转弯半径上的限制以及现场吊装设备吊</w:t>
      </w:r>
      <w:r>
        <w:rPr>
          <w:rFonts w:ascii="Times New Roman" w:hAnsi="Times New Roman" w:eastAsia="仿宋_GB2312" w:cs="Times New Roman"/>
          <w:color w:val="auto"/>
          <w:sz w:val="24"/>
          <w:highlight w:val="none"/>
        </w:rPr>
        <w:t>重</w:t>
      </w:r>
      <w:r>
        <w:rPr>
          <w:rFonts w:hint="eastAsia" w:ascii="Times New Roman" w:hAnsi="Times New Roman" w:eastAsia="仿宋_GB2312" w:cs="Times New Roman"/>
          <w:color w:val="auto"/>
          <w:sz w:val="24"/>
          <w:highlight w:val="none"/>
        </w:rPr>
        <w:t>、吊点等限制要求。</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0" w:name="_Toc9193"/>
      <w:r>
        <w:rPr>
          <w:rFonts w:hint="eastAsia" w:ascii="Times New Roman" w:hAnsi="Times New Roman" w:eastAsia="仿宋_GB2312" w:cs="Times New Roman"/>
          <w:b/>
          <w:color w:val="auto"/>
          <w:sz w:val="28"/>
          <w:szCs w:val="28"/>
          <w:highlight w:val="none"/>
        </w:rPr>
        <w:t>生产策划</w:t>
      </w:r>
      <w:bookmarkEnd w:id="10"/>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项目方案设计阶段，模块建筑生产企业应及时介入，应</w:t>
      </w:r>
      <w:r>
        <w:rPr>
          <w:rFonts w:ascii="Times New Roman" w:hAnsi="Times New Roman" w:eastAsia="仿宋_GB2312" w:cs="Times New Roman"/>
          <w:color w:val="auto"/>
          <w:sz w:val="24"/>
          <w:highlight w:val="none"/>
        </w:rPr>
        <w:t>对项目地点到其生产基地之间的</w:t>
      </w:r>
      <w:r>
        <w:rPr>
          <w:rFonts w:hint="eastAsia" w:ascii="Times New Roman" w:hAnsi="Times New Roman" w:eastAsia="仿宋_GB2312" w:cs="Times New Roman"/>
          <w:color w:val="auto"/>
          <w:sz w:val="24"/>
          <w:highlight w:val="none"/>
        </w:rPr>
        <w:t>道路</w:t>
      </w:r>
      <w:r>
        <w:rPr>
          <w:rFonts w:ascii="Times New Roman" w:hAnsi="Times New Roman" w:eastAsia="仿宋_GB2312" w:cs="Times New Roman"/>
          <w:color w:val="auto"/>
          <w:sz w:val="24"/>
          <w:highlight w:val="none"/>
        </w:rPr>
        <w:t>运输路线进行详细</w:t>
      </w:r>
      <w:r>
        <w:rPr>
          <w:rFonts w:hint="eastAsia" w:ascii="Times New Roman" w:hAnsi="Times New Roman" w:eastAsia="仿宋_GB2312" w:cs="Times New Roman"/>
          <w:color w:val="auto"/>
          <w:sz w:val="24"/>
          <w:highlight w:val="none"/>
        </w:rPr>
        <w:t>考察，</w:t>
      </w:r>
      <w:r>
        <w:rPr>
          <w:rFonts w:ascii="Times New Roman" w:hAnsi="Times New Roman" w:eastAsia="仿宋_GB2312" w:cs="Times New Roman"/>
          <w:color w:val="auto"/>
          <w:sz w:val="24"/>
          <w:highlight w:val="none"/>
        </w:rPr>
        <w:t>对运输</w:t>
      </w:r>
      <w:r>
        <w:rPr>
          <w:rFonts w:hint="eastAsia" w:ascii="Times New Roman" w:hAnsi="Times New Roman" w:eastAsia="仿宋_GB2312" w:cs="Times New Roman"/>
          <w:color w:val="auto"/>
          <w:sz w:val="24"/>
          <w:highlight w:val="none"/>
        </w:rPr>
        <w:t>路段上的</w:t>
      </w:r>
      <w:r>
        <w:rPr>
          <w:rFonts w:ascii="Times New Roman" w:hAnsi="Times New Roman" w:eastAsia="仿宋_GB2312" w:cs="Times New Roman"/>
          <w:color w:val="auto"/>
          <w:sz w:val="24"/>
          <w:highlight w:val="none"/>
        </w:rPr>
        <w:t>道路承载</w:t>
      </w:r>
      <w:r>
        <w:rPr>
          <w:rFonts w:hint="eastAsia" w:ascii="Times New Roman" w:hAnsi="Times New Roman" w:eastAsia="仿宋_GB2312" w:cs="Times New Roman"/>
          <w:color w:val="auto"/>
          <w:sz w:val="24"/>
          <w:highlight w:val="none"/>
        </w:rPr>
        <w:t>限值</w:t>
      </w:r>
      <w:r>
        <w:rPr>
          <w:rFonts w:ascii="Times New Roman" w:hAnsi="Times New Roman" w:eastAsia="仿宋_GB2312" w:cs="Times New Roman"/>
          <w:color w:val="auto"/>
          <w:sz w:val="24"/>
          <w:highlight w:val="none"/>
        </w:rPr>
        <w:t>、运输尺寸限制等</w:t>
      </w:r>
      <w:r>
        <w:rPr>
          <w:rFonts w:hint="eastAsia" w:ascii="Times New Roman" w:hAnsi="Times New Roman" w:eastAsia="仿宋_GB2312" w:cs="Times New Roman"/>
          <w:color w:val="auto"/>
          <w:sz w:val="24"/>
          <w:highlight w:val="none"/>
        </w:rPr>
        <w:t>数据</w:t>
      </w:r>
      <w:r>
        <w:rPr>
          <w:rFonts w:ascii="Times New Roman" w:hAnsi="Times New Roman" w:eastAsia="仿宋_GB2312" w:cs="Times New Roman"/>
          <w:color w:val="auto"/>
          <w:sz w:val="24"/>
          <w:highlight w:val="none"/>
        </w:rPr>
        <w:t>进行确认，</w:t>
      </w:r>
      <w:r>
        <w:rPr>
          <w:rFonts w:hint="eastAsia" w:ascii="Times New Roman" w:hAnsi="Times New Roman" w:eastAsia="仿宋_GB2312" w:cs="Times New Roman"/>
          <w:color w:val="auto"/>
          <w:sz w:val="24"/>
          <w:highlight w:val="none"/>
        </w:rPr>
        <w:t>并结合</w:t>
      </w:r>
      <w:r>
        <w:rPr>
          <w:rFonts w:ascii="Times New Roman" w:hAnsi="Times New Roman" w:eastAsia="仿宋_GB2312" w:cs="Times New Roman"/>
          <w:color w:val="auto"/>
          <w:sz w:val="24"/>
          <w:highlight w:val="none"/>
        </w:rPr>
        <w:t>运输</w:t>
      </w:r>
      <w:r>
        <w:rPr>
          <w:rFonts w:hint="eastAsia" w:ascii="Times New Roman" w:hAnsi="Times New Roman" w:eastAsia="仿宋_GB2312" w:cs="Times New Roman"/>
          <w:color w:val="auto"/>
          <w:sz w:val="24"/>
          <w:highlight w:val="none"/>
        </w:rPr>
        <w:t>装置、生产线以及生产工艺条件向设计单位提出模块单元规格尺寸的明确限值要求。</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当项目地点距离工厂较远或运输条件受限制时，可采用集成板式二维单元运输到项目建设地附近，组装成模块单元后再进行现场吊装。</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生产企业应对模块单元出厂的型号、数量、安装位置等信息进行明确标注，并在模块单元进场时与施工方进行技术沟通确认。</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生产企业应与施工方密切协同，编制模块单元的生产顺序与</w:t>
      </w:r>
      <w:r>
        <w:rPr>
          <w:rFonts w:ascii="Times New Roman" w:hAnsi="Times New Roman" w:eastAsia="仿宋_GB2312" w:cs="Times New Roman"/>
          <w:color w:val="auto"/>
          <w:sz w:val="24"/>
          <w:highlight w:val="none"/>
        </w:rPr>
        <w:t>进度计划</w:t>
      </w:r>
      <w:r>
        <w:rPr>
          <w:rFonts w:hint="eastAsia" w:ascii="Times New Roman" w:hAnsi="Times New Roman" w:eastAsia="仿宋_GB2312" w:cs="Times New Roman"/>
          <w:color w:val="auto"/>
          <w:sz w:val="24"/>
          <w:highlight w:val="none"/>
        </w:rPr>
        <w:t>。</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1" w:name="_Toc6386"/>
      <w:r>
        <w:rPr>
          <w:rFonts w:hint="eastAsia" w:ascii="Times New Roman" w:hAnsi="Times New Roman" w:eastAsia="仿宋_GB2312" w:cs="Times New Roman"/>
          <w:b/>
          <w:color w:val="auto"/>
          <w:sz w:val="28"/>
          <w:szCs w:val="28"/>
          <w:highlight w:val="none"/>
        </w:rPr>
        <w:t>施工策划</w:t>
      </w:r>
      <w:bookmarkEnd w:id="11"/>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施工应严格遵循方案先行的原则，施工前应按照工程特性以及地区特点编制施工组织设计与施工专项方案。应明确模块建筑工程的总体施工流程、运输吊装方案、标准层施工安装流程等工作部署，充分考虑现场施工与模块单元吊装作业的交叉并明确两者作业流程与界面划分。</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项目方案设计阶段，模块建筑施工企业应及时介入，应对施工工艺工法、施工设备、现场作业等技术细节展开充分沟通并模拟装配，避免模块设计与施工的脱节。</w:t>
      </w:r>
    </w:p>
    <w:p>
      <w:pPr>
        <w:numPr>
          <w:ilvl w:val="2"/>
          <w:numId w:val="1"/>
        </w:numPr>
        <w:spacing w:line="360" w:lineRule="auto"/>
        <w:outlineLvl w:val="2"/>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 xml:space="preserve"> </w:t>
      </w:r>
      <w:r>
        <w:rPr>
          <w:rFonts w:hint="eastAsia" w:ascii="Times New Roman" w:hAnsi="Times New Roman" w:eastAsia="仿宋_GB2312" w:cs="Times New Roman"/>
          <w:color w:val="auto"/>
          <w:sz w:val="24"/>
          <w:highlight w:val="none"/>
        </w:rPr>
        <w:t>建设场地平面布置应充分考虑大型起重机设备布置空间、作业空间、作业半径、模块单元现场临时堆放以及现场交通组织等因素，做到协同有序，安全便捷。</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施工企业应结合模块建筑项目特点进行施工进度计划的编制，现场施工与工厂生产进度应有序衔接与协同，避免工厂出现大量堆场或现场施工停滞等问题。</w:t>
      </w:r>
    </w:p>
    <w:p>
      <w:pPr>
        <w:spacing w:line="360" w:lineRule="auto"/>
        <w:rPr>
          <w:rFonts w:ascii="Times New Roman" w:hAnsi="Times New Roman" w:eastAsia="仿宋_GB2312" w:cs="Times New Roman"/>
          <w:bCs/>
          <w:color w:val="auto"/>
          <w:sz w:val="28"/>
          <w:szCs w:val="28"/>
          <w:highlight w:val="none"/>
        </w:rPr>
      </w:pPr>
      <w:r>
        <w:rPr>
          <w:rFonts w:ascii="Times New Roman" w:hAnsi="Times New Roman" w:eastAsia="仿宋_GB2312" w:cs="Times New Roman"/>
          <w:bCs/>
          <w:color w:val="auto"/>
          <w:sz w:val="28"/>
          <w:szCs w:val="28"/>
          <w:highlight w:val="none"/>
        </w:rPr>
        <w:br w:type="page"/>
      </w:r>
    </w:p>
    <w:p>
      <w:pPr>
        <w:numPr>
          <w:ilvl w:val="0"/>
          <w:numId w:val="1"/>
        </w:numPr>
        <w:spacing w:line="360" w:lineRule="auto"/>
        <w:jc w:val="center"/>
        <w:outlineLvl w:val="0"/>
        <w:rPr>
          <w:rFonts w:ascii="Times New Roman" w:hAnsi="Times New Roman" w:eastAsia="仿宋_GB2312" w:cs="Times New Roman"/>
          <w:b/>
          <w:color w:val="auto"/>
          <w:sz w:val="28"/>
          <w:szCs w:val="28"/>
          <w:highlight w:val="none"/>
        </w:rPr>
      </w:pPr>
      <w:bookmarkStart w:id="12" w:name="_Toc24826"/>
      <w:r>
        <w:rPr>
          <w:rFonts w:hint="eastAsia" w:ascii="Times New Roman" w:hAnsi="Times New Roman" w:eastAsia="仿宋_GB2312" w:cs="Times New Roman"/>
          <w:b/>
          <w:color w:val="auto"/>
          <w:sz w:val="28"/>
          <w:szCs w:val="28"/>
          <w:highlight w:val="none"/>
        </w:rPr>
        <w:t>建筑设计</w:t>
      </w:r>
      <w:bookmarkEnd w:id="12"/>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3" w:name="_Toc21098"/>
      <w:r>
        <w:rPr>
          <w:rFonts w:hint="eastAsia" w:ascii="Times New Roman" w:hAnsi="Times New Roman" w:eastAsia="仿宋_GB2312" w:cs="Times New Roman"/>
          <w:b/>
          <w:color w:val="auto"/>
          <w:sz w:val="28"/>
          <w:szCs w:val="28"/>
          <w:highlight w:val="none"/>
        </w:rPr>
        <w:t>一般规定</w:t>
      </w:r>
      <w:bookmarkEnd w:id="13"/>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模块建筑设计时应遵循功能实用性、设计集成性、组合多样性与施工便利性的设计原则，并应兼顾模块单元及建筑部品的模数化、标准化和通用化。</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进行一体化协同设计，各阶段应充分考虑模块建筑的设计流程特点及项目技术经济条件，对建筑、结构、机电设备及室内装修进行统一考虑，保证设计、制作、安装形成完整的体系，使各项技术体系得到协同和优化。</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模块建筑的内装设计应与建筑、结构、设备等各专业进行一体化设计，预留洞口、预埋件、连接件、接口应准确到位。</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4" w:name="_Toc9397"/>
      <w:r>
        <w:rPr>
          <w:rFonts w:hint="eastAsia" w:ascii="Times New Roman" w:hAnsi="Times New Roman" w:eastAsia="仿宋_GB2312" w:cs="Times New Roman"/>
          <w:b/>
          <w:color w:val="auto"/>
          <w:sz w:val="28"/>
          <w:szCs w:val="28"/>
          <w:highlight w:val="none"/>
        </w:rPr>
        <w:t>标准化设计</w:t>
      </w:r>
      <w:bookmarkEnd w:id="14"/>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模块建筑标准化设计理念应贯穿模块建筑建造的全过程，模块建筑标准化设计应符合以下原则：</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　模块</w:t>
      </w:r>
      <w:r>
        <w:rPr>
          <w:rFonts w:ascii="Times New Roman" w:hAnsi="Times New Roman" w:eastAsia="仿宋_GB2312" w:cs="Times New Roman"/>
          <w:color w:val="auto"/>
          <w:sz w:val="24"/>
          <w:highlight w:val="none"/>
        </w:rPr>
        <w:t>建筑</w:t>
      </w:r>
      <w:r>
        <w:rPr>
          <w:rFonts w:hint="eastAsia" w:ascii="Times New Roman" w:hAnsi="Times New Roman" w:eastAsia="仿宋_GB2312" w:cs="Times New Roman"/>
          <w:color w:val="auto"/>
          <w:sz w:val="24"/>
          <w:highlight w:val="none"/>
        </w:rPr>
        <w:t>应符合城市规划的要求，并与当地的产业资源和周围环境协调；</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　模块建筑应进行标准化拆分设计，在模数协调的基础上，应遵循少规格、多组合的原则；</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　模块单元与部品部件应采用标准化、通用化的接口技术，接口应具备调整公差、容错的功能。</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模块建筑标准化尺寸表达应符合下列规定：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　模块建筑平面设计应以模块单元的基本平面尺寸作为设定组合模数的依据，</w:t>
      </w:r>
      <w:r>
        <w:rPr>
          <w:rFonts w:ascii="Times New Roman" w:hAnsi="Times New Roman" w:eastAsia="仿宋_GB2312" w:cs="Times New Roman"/>
          <w:color w:val="auto"/>
          <w:sz w:val="24"/>
          <w:highlight w:val="none"/>
        </w:rPr>
        <w:t>模块单元的基本</w:t>
      </w:r>
      <w:r>
        <w:rPr>
          <w:rFonts w:hint="eastAsia" w:ascii="Times New Roman" w:hAnsi="Times New Roman" w:eastAsia="仿宋_GB2312" w:cs="Times New Roman"/>
          <w:color w:val="auto"/>
          <w:sz w:val="24"/>
          <w:highlight w:val="none"/>
        </w:rPr>
        <w:t>平面</w:t>
      </w:r>
      <w:r>
        <w:rPr>
          <w:rFonts w:ascii="Times New Roman" w:hAnsi="Times New Roman" w:eastAsia="仿宋_GB2312" w:cs="Times New Roman"/>
          <w:color w:val="auto"/>
          <w:sz w:val="24"/>
          <w:highlight w:val="none"/>
        </w:rPr>
        <w:t>尺寸应以</w:t>
      </w:r>
      <w:r>
        <w:rPr>
          <w:rFonts w:hint="eastAsia" w:ascii="Times New Roman" w:hAnsi="Times New Roman" w:eastAsia="仿宋_GB2312" w:cs="Times New Roman"/>
          <w:color w:val="auto"/>
          <w:sz w:val="24"/>
          <w:highlight w:val="none"/>
        </w:rPr>
        <w:t>模块单元最</w:t>
      </w:r>
      <w:r>
        <w:rPr>
          <w:rFonts w:ascii="Times New Roman" w:hAnsi="Times New Roman" w:eastAsia="仿宋_GB2312" w:cs="Times New Roman"/>
          <w:color w:val="auto"/>
          <w:sz w:val="24"/>
          <w:highlight w:val="none"/>
        </w:rPr>
        <w:t>外缘</w:t>
      </w:r>
      <w:r>
        <w:rPr>
          <w:rFonts w:hint="eastAsia" w:ascii="Times New Roman" w:hAnsi="Times New Roman" w:eastAsia="仿宋_GB2312" w:cs="Times New Roman"/>
          <w:color w:val="auto"/>
          <w:sz w:val="24"/>
          <w:highlight w:val="none"/>
        </w:rPr>
        <w:t>结构外皮为</w:t>
      </w:r>
      <w:r>
        <w:rPr>
          <w:rFonts w:ascii="Times New Roman" w:hAnsi="Times New Roman" w:eastAsia="仿宋_GB2312" w:cs="Times New Roman"/>
          <w:color w:val="auto"/>
          <w:sz w:val="24"/>
          <w:highlight w:val="none"/>
        </w:rPr>
        <w:t>计量</w:t>
      </w:r>
      <w:r>
        <w:rPr>
          <w:rFonts w:hint="eastAsia" w:ascii="Times New Roman" w:hAnsi="Times New Roman" w:eastAsia="仿宋_GB2312" w:cs="Times New Roman"/>
          <w:color w:val="auto"/>
          <w:sz w:val="24"/>
          <w:highlight w:val="none"/>
        </w:rPr>
        <w:t>基准面；</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　模块建筑平面设计中应表达模块单元基本平面尺寸以及相邻模块单元最外缘结构外皮间隙距离；</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　模块建筑的层高应为各层之间楼面面层完成面的垂直距离，顶层的层高应为顶层楼面面层完成面到屋顶结构完成面之间的垂直距离，模块建筑竖向典型尺寸可参考图</w:t>
      </w:r>
      <w:r>
        <w:rPr>
          <w:rFonts w:ascii="Times New Roman" w:hAnsi="Times New Roman" w:eastAsia="仿宋_GB2312" w:cs="Times New Roman"/>
          <w:color w:val="auto"/>
          <w:sz w:val="24"/>
          <w:highlight w:val="none"/>
        </w:rPr>
        <w:t>4.2.2</w:t>
      </w:r>
      <w:r>
        <w:rPr>
          <w:rFonts w:hint="eastAsia" w:ascii="Times New Roman" w:hAnsi="Times New Roman" w:eastAsia="仿宋_GB2312" w:cs="Times New Roman"/>
          <w:color w:val="auto"/>
          <w:sz w:val="24"/>
          <w:highlight w:val="none"/>
        </w:rPr>
        <w:t>示意。</w:t>
      </w:r>
    </w:p>
    <w:p>
      <w:pPr>
        <w:spacing w:line="360"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 xml:space="preserve"> </w:t>
      </w:r>
      <w:r>
        <w:rPr>
          <w:rFonts w:ascii="Times New Roman" w:hAnsi="Times New Roman" w:eastAsia="仿宋_GB2312" w:cs="Times New Roman"/>
          <w:color w:val="auto"/>
          <w:sz w:val="24"/>
          <w:highlight w:val="none"/>
        </w:rPr>
        <w:drawing>
          <wp:inline distT="0" distB="0" distL="0" distR="0">
            <wp:extent cx="3174365" cy="5325745"/>
            <wp:effectExtent l="0" t="0" r="6985"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89458" cy="5350752"/>
                    </a:xfrm>
                    <a:prstGeom prst="rect">
                      <a:avLst/>
                    </a:prstGeom>
                    <a:noFill/>
                    <a:ln>
                      <a:noFill/>
                    </a:ln>
                  </pic:spPr>
                </pic:pic>
              </a:graphicData>
            </a:graphic>
          </wp:inline>
        </w:drawing>
      </w:r>
    </w:p>
    <w:tbl>
      <w:tblPr>
        <w:tblStyle w:val="28"/>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306" w:type="dxa"/>
            <w:tcBorders>
              <w:top w:val="nil"/>
              <w:left w:val="nil"/>
              <w:bottom w:val="nil"/>
              <w:right w:val="nil"/>
            </w:tcBorders>
            <w:vAlign w:val="center"/>
          </w:tcPr>
          <w:p>
            <w:pPr>
              <w:snapToGrid w:val="0"/>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4.2.2</w:t>
            </w:r>
            <w:r>
              <w:rPr>
                <w:rFonts w:hint="eastAsia" w:ascii="Times New Roman" w:hAnsi="Times New Roman" w:eastAsia="仿宋_GB2312" w:cs="Times New Roman"/>
                <w:b/>
                <w:color w:val="auto"/>
                <w:szCs w:val="21"/>
                <w:highlight w:val="none"/>
              </w:rPr>
              <w:t>　模块建筑竖向</w:t>
            </w:r>
            <w:r>
              <w:rPr>
                <w:rFonts w:ascii="Times New Roman" w:hAnsi="Times New Roman" w:eastAsia="仿宋_GB2312" w:cs="Times New Roman"/>
                <w:b/>
                <w:color w:val="auto"/>
                <w:szCs w:val="21"/>
                <w:highlight w:val="none"/>
              </w:rPr>
              <w:t>典型尺寸</w:t>
            </w:r>
            <w:r>
              <w:rPr>
                <w:rFonts w:hint="eastAsia" w:ascii="Times New Roman" w:hAnsi="Times New Roman" w:eastAsia="仿宋_GB2312" w:cs="Times New Roman"/>
                <w:b/>
                <w:color w:val="auto"/>
                <w:szCs w:val="21"/>
                <w:highlight w:val="none"/>
              </w:rPr>
              <w:t>示意图</w:t>
            </w:r>
          </w:p>
          <w:p>
            <w:pPr>
              <w:spacing w:line="360" w:lineRule="auto"/>
              <w:ind w:firstLine="360" w:firstLineChars="20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H—</w:t>
            </w:r>
            <w:r>
              <w:rPr>
                <w:rFonts w:hint="eastAsia" w:ascii="Times New Roman" w:hAnsi="Times New Roman" w:eastAsia="仿宋_GB2312" w:cs="Times New Roman"/>
                <w:color w:val="auto"/>
                <w:sz w:val="18"/>
                <w:szCs w:val="18"/>
                <w:highlight w:val="none"/>
              </w:rPr>
              <w:t>标准层层高；</w:t>
            </w:r>
            <w:r>
              <w:rPr>
                <w:rFonts w:ascii="Times New Roman" w:hAnsi="Times New Roman" w:eastAsia="仿宋_GB2312" w:cs="Times New Roman"/>
                <w:color w:val="auto"/>
                <w:sz w:val="18"/>
                <w:szCs w:val="18"/>
                <w:highlight w:val="none"/>
              </w:rPr>
              <w:t>H</w:t>
            </w:r>
            <w:r>
              <w:rPr>
                <w:rFonts w:ascii="Times New Roman" w:hAnsi="Times New Roman" w:eastAsia="仿宋_GB2312" w:cs="Times New Roman"/>
                <w:color w:val="auto"/>
                <w:sz w:val="18"/>
                <w:szCs w:val="18"/>
                <w:highlight w:val="none"/>
                <w:vertAlign w:val="subscript"/>
              </w:rPr>
              <w:t>D</w:t>
            </w:r>
            <w:r>
              <w:rPr>
                <w:rFonts w:ascii="Times New Roman" w:hAnsi="Times New Roman" w:eastAsia="仿宋_GB2312" w:cs="Times New Roman"/>
                <w:color w:val="auto"/>
                <w:sz w:val="18"/>
                <w:szCs w:val="18"/>
                <w:highlight w:val="none"/>
              </w:rPr>
              <w:t>—</w:t>
            </w:r>
            <w:r>
              <w:rPr>
                <w:rFonts w:hint="eastAsia" w:ascii="Times New Roman" w:hAnsi="Times New Roman" w:eastAsia="仿宋_GB2312" w:cs="Times New Roman"/>
                <w:color w:val="auto"/>
                <w:sz w:val="18"/>
                <w:szCs w:val="18"/>
                <w:highlight w:val="none"/>
              </w:rPr>
              <w:t>顶层层高；</w:t>
            </w:r>
            <w:r>
              <w:rPr>
                <w:rFonts w:ascii="Times New Roman" w:hAnsi="Times New Roman" w:eastAsia="仿宋_GB2312" w:cs="Times New Roman"/>
                <w:color w:val="auto"/>
                <w:sz w:val="18"/>
                <w:szCs w:val="18"/>
                <w:highlight w:val="none"/>
              </w:rPr>
              <w:t>H</w:t>
            </w:r>
            <w:r>
              <w:rPr>
                <w:rFonts w:ascii="Times New Roman" w:hAnsi="Times New Roman" w:eastAsia="仿宋_GB2312" w:cs="Times New Roman"/>
                <w:color w:val="auto"/>
                <w:sz w:val="18"/>
                <w:szCs w:val="18"/>
                <w:highlight w:val="none"/>
                <w:vertAlign w:val="subscript"/>
              </w:rPr>
              <w:t>1</w:t>
            </w:r>
            <w:r>
              <w:rPr>
                <w:rFonts w:ascii="Times New Roman" w:hAnsi="Times New Roman" w:eastAsia="仿宋_GB2312" w:cs="Times New Roman"/>
                <w:color w:val="auto"/>
                <w:sz w:val="18"/>
                <w:szCs w:val="18"/>
                <w:highlight w:val="none"/>
              </w:rPr>
              <w:t>—</w:t>
            </w:r>
            <w:r>
              <w:rPr>
                <w:rFonts w:hint="eastAsia" w:ascii="Times New Roman" w:hAnsi="Times New Roman" w:eastAsia="仿宋_GB2312" w:cs="Times New Roman"/>
                <w:color w:val="auto"/>
                <w:sz w:val="18"/>
                <w:szCs w:val="18"/>
                <w:highlight w:val="none"/>
              </w:rPr>
              <w:t>模块建筑室内净高；</w:t>
            </w:r>
            <w:r>
              <w:rPr>
                <w:rFonts w:ascii="Times New Roman" w:hAnsi="Times New Roman" w:eastAsia="仿宋_GB2312" w:cs="Times New Roman"/>
                <w:color w:val="auto"/>
                <w:sz w:val="18"/>
                <w:szCs w:val="18"/>
                <w:highlight w:val="none"/>
              </w:rPr>
              <w:t>H</w:t>
            </w:r>
            <w:r>
              <w:rPr>
                <w:rFonts w:ascii="Times New Roman" w:hAnsi="Times New Roman" w:eastAsia="仿宋_GB2312" w:cs="Times New Roman"/>
                <w:color w:val="auto"/>
                <w:sz w:val="18"/>
                <w:szCs w:val="18"/>
                <w:highlight w:val="none"/>
                <w:vertAlign w:val="subscript"/>
              </w:rPr>
              <w:t>2</w:t>
            </w:r>
            <w:r>
              <w:rPr>
                <w:rFonts w:ascii="Times New Roman" w:hAnsi="Times New Roman" w:eastAsia="仿宋_GB2312" w:cs="Times New Roman"/>
                <w:color w:val="auto"/>
                <w:sz w:val="18"/>
                <w:szCs w:val="18"/>
                <w:highlight w:val="none"/>
              </w:rPr>
              <w:t>—</w:t>
            </w:r>
            <w:r>
              <w:rPr>
                <w:rFonts w:hint="eastAsia" w:ascii="Times New Roman" w:hAnsi="Times New Roman" w:eastAsia="仿宋_GB2312" w:cs="Times New Roman"/>
                <w:color w:val="auto"/>
                <w:sz w:val="18"/>
                <w:szCs w:val="18"/>
                <w:highlight w:val="none"/>
              </w:rPr>
              <w:t>模块单元高度；h—上下模块间空隙高度；</w:t>
            </w:r>
            <w:r>
              <w:rPr>
                <w:rFonts w:ascii="Times New Roman" w:hAnsi="Times New Roman" w:eastAsia="仿宋_GB2312" w:cs="Times New Roman"/>
                <w:color w:val="auto"/>
                <w:sz w:val="18"/>
                <w:szCs w:val="18"/>
                <w:highlight w:val="none"/>
              </w:rPr>
              <w:t>B—</w:t>
            </w:r>
            <w:r>
              <w:rPr>
                <w:rFonts w:hint="eastAsia" w:ascii="Times New Roman" w:hAnsi="Times New Roman" w:eastAsia="仿宋_GB2312" w:cs="Times New Roman"/>
                <w:color w:val="auto"/>
                <w:sz w:val="18"/>
                <w:szCs w:val="18"/>
                <w:highlight w:val="none"/>
              </w:rPr>
              <w:t>单个模块单元基本平面尺寸宽度；</w:t>
            </w:r>
            <w:r>
              <w:rPr>
                <w:rFonts w:ascii="Times New Roman" w:hAnsi="Times New Roman" w:eastAsia="仿宋_GB2312" w:cs="Times New Roman"/>
                <w:color w:val="auto"/>
                <w:sz w:val="18"/>
                <w:szCs w:val="18"/>
                <w:highlight w:val="none"/>
              </w:rPr>
              <w:t xml:space="preserve"> </w:t>
            </w:r>
          </w:p>
          <w:p>
            <w:pPr>
              <w:spacing w:line="360" w:lineRule="auto"/>
              <w:ind w:firstLine="360" w:firstLineChars="20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 w:val="18"/>
                <w:szCs w:val="18"/>
                <w:highlight w:val="none"/>
              </w:rPr>
              <w:t>1—</w:t>
            </w:r>
            <w:r>
              <w:rPr>
                <w:rFonts w:hint="eastAsia" w:ascii="Times New Roman" w:hAnsi="Times New Roman" w:eastAsia="仿宋_GB2312" w:cs="Times New Roman"/>
                <w:color w:val="auto"/>
                <w:sz w:val="18"/>
                <w:szCs w:val="18"/>
                <w:highlight w:val="none"/>
              </w:rPr>
              <w:t>模块单元底板钢梁；</w:t>
            </w:r>
            <w:r>
              <w:rPr>
                <w:rFonts w:ascii="Times New Roman" w:hAnsi="Times New Roman" w:eastAsia="仿宋_GB2312" w:cs="Times New Roman"/>
                <w:color w:val="auto"/>
                <w:sz w:val="18"/>
                <w:szCs w:val="18"/>
                <w:highlight w:val="none"/>
              </w:rPr>
              <w:t>2—</w:t>
            </w:r>
            <w:r>
              <w:rPr>
                <w:rFonts w:hint="eastAsia" w:ascii="Times New Roman" w:hAnsi="Times New Roman" w:eastAsia="仿宋_GB2312" w:cs="Times New Roman"/>
                <w:color w:val="auto"/>
                <w:sz w:val="18"/>
                <w:szCs w:val="18"/>
                <w:highlight w:val="none"/>
              </w:rPr>
              <w:t>模块单元顶板钢梁；</w:t>
            </w:r>
            <w:r>
              <w:rPr>
                <w:rFonts w:ascii="Times New Roman" w:hAnsi="Times New Roman" w:eastAsia="仿宋_GB2312" w:cs="Times New Roman"/>
                <w:color w:val="auto"/>
                <w:sz w:val="18"/>
                <w:szCs w:val="18"/>
                <w:highlight w:val="none"/>
              </w:rPr>
              <w:t>3—</w:t>
            </w:r>
            <w:r>
              <w:rPr>
                <w:rFonts w:hint="eastAsia" w:ascii="Times New Roman" w:hAnsi="Times New Roman" w:eastAsia="仿宋_GB2312" w:cs="Times New Roman"/>
                <w:color w:val="auto"/>
                <w:sz w:val="18"/>
                <w:szCs w:val="18"/>
                <w:highlight w:val="none"/>
              </w:rPr>
              <w:t>钢柱；</w:t>
            </w:r>
            <w:r>
              <w:rPr>
                <w:rFonts w:ascii="Times New Roman" w:hAnsi="Times New Roman" w:eastAsia="仿宋_GB2312" w:cs="Times New Roman"/>
                <w:color w:val="auto"/>
                <w:sz w:val="18"/>
                <w:szCs w:val="18"/>
                <w:highlight w:val="none"/>
              </w:rPr>
              <w:t>4—</w:t>
            </w:r>
            <w:r>
              <w:rPr>
                <w:rFonts w:hint="eastAsia" w:ascii="Times New Roman" w:hAnsi="Times New Roman" w:eastAsia="仿宋_GB2312" w:cs="Times New Roman"/>
                <w:color w:val="auto"/>
                <w:sz w:val="18"/>
                <w:szCs w:val="18"/>
                <w:highlight w:val="none"/>
              </w:rPr>
              <w:t>模块单元墙体建筑面层外边线；</w:t>
            </w:r>
            <w:r>
              <w:rPr>
                <w:rFonts w:ascii="Times New Roman" w:hAnsi="Times New Roman" w:eastAsia="仿宋_GB2312" w:cs="Times New Roman"/>
                <w:color w:val="auto"/>
                <w:sz w:val="18"/>
                <w:szCs w:val="18"/>
                <w:highlight w:val="none"/>
              </w:rPr>
              <w:t>5—</w:t>
            </w:r>
            <w:r>
              <w:rPr>
                <w:rFonts w:hint="eastAsia" w:ascii="Times New Roman" w:hAnsi="Times New Roman" w:eastAsia="仿宋_GB2312" w:cs="Times New Roman"/>
                <w:color w:val="auto"/>
                <w:sz w:val="18"/>
                <w:szCs w:val="18"/>
                <w:highlight w:val="none"/>
              </w:rPr>
              <w:t>模块单元墙体建筑面层内边线；</w:t>
            </w:r>
            <w:r>
              <w:rPr>
                <w:rFonts w:ascii="Times New Roman" w:hAnsi="Times New Roman" w:eastAsia="仿宋_GB2312" w:cs="Times New Roman"/>
                <w:color w:val="auto"/>
                <w:sz w:val="18"/>
                <w:szCs w:val="18"/>
                <w:highlight w:val="none"/>
              </w:rPr>
              <w:t>6—</w:t>
            </w:r>
            <w:r>
              <w:rPr>
                <w:rFonts w:hint="eastAsia" w:ascii="Times New Roman" w:hAnsi="Times New Roman" w:eastAsia="仿宋_GB2312" w:cs="Times New Roman"/>
                <w:color w:val="auto"/>
                <w:sz w:val="18"/>
                <w:szCs w:val="18"/>
                <w:highlight w:val="none"/>
              </w:rPr>
              <w:t>建筑楼面面层完成面；</w:t>
            </w:r>
            <w:r>
              <w:rPr>
                <w:rFonts w:ascii="Times New Roman" w:hAnsi="Times New Roman" w:eastAsia="仿宋_GB2312" w:cs="Times New Roman"/>
                <w:color w:val="auto"/>
                <w:sz w:val="18"/>
                <w:szCs w:val="18"/>
                <w:highlight w:val="none"/>
              </w:rPr>
              <w:t>7—</w:t>
            </w:r>
            <w:r>
              <w:rPr>
                <w:rFonts w:hint="eastAsia" w:ascii="Times New Roman" w:hAnsi="Times New Roman" w:eastAsia="仿宋_GB2312" w:cs="Times New Roman"/>
                <w:color w:val="auto"/>
                <w:sz w:val="18"/>
                <w:szCs w:val="18"/>
                <w:highlight w:val="none"/>
              </w:rPr>
              <w:t>屋顶结构完成面；</w:t>
            </w:r>
            <w:r>
              <w:rPr>
                <w:rFonts w:ascii="Times New Roman" w:hAnsi="Times New Roman" w:eastAsia="仿宋_GB2312" w:cs="Times New Roman"/>
                <w:color w:val="auto"/>
                <w:sz w:val="18"/>
                <w:szCs w:val="18"/>
                <w:highlight w:val="none"/>
              </w:rPr>
              <w:t>8—</w:t>
            </w:r>
            <w:r>
              <w:rPr>
                <w:rFonts w:hint="eastAsia" w:ascii="Times New Roman" w:hAnsi="Times New Roman" w:eastAsia="仿宋_GB2312" w:cs="Times New Roman"/>
                <w:color w:val="auto"/>
                <w:sz w:val="18"/>
                <w:szCs w:val="18"/>
                <w:highlight w:val="none"/>
              </w:rPr>
              <w:t>吊顶</w:t>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应急类临时模块建筑用模块单元结构外轮廓标准化尺寸可按表</w:t>
      </w:r>
      <w:r>
        <w:rPr>
          <w:rFonts w:ascii="Times New Roman" w:hAnsi="Times New Roman" w:eastAsia="仿宋_GB2312" w:cs="Times New Roman"/>
          <w:color w:val="auto"/>
          <w:sz w:val="24"/>
          <w:highlight w:val="none"/>
        </w:rPr>
        <w:t>4.2.3</w:t>
      </w:r>
      <w:r>
        <w:rPr>
          <w:rFonts w:hint="eastAsia" w:ascii="Times New Roman" w:hAnsi="Times New Roman" w:eastAsia="仿宋_GB2312" w:cs="Times New Roman"/>
          <w:color w:val="auto"/>
          <w:sz w:val="24"/>
          <w:highlight w:val="none"/>
        </w:rPr>
        <w:t>的规定采用。</w:t>
      </w:r>
    </w:p>
    <w:p>
      <w:pPr>
        <w:rPr>
          <w:rFonts w:hint="eastAsia"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br w:type="page"/>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4.2.3</w:t>
      </w:r>
      <w:r>
        <w:rPr>
          <w:rFonts w:hint="eastAsia" w:ascii="Times New Roman" w:hAnsi="Times New Roman" w:eastAsia="仿宋_GB2312" w:cs="Times New Roman"/>
          <w:b/>
          <w:color w:val="auto"/>
          <w:szCs w:val="21"/>
          <w:highlight w:val="none"/>
        </w:rPr>
        <w:t>应急类临时模块建筑用模块单元结构外轮廓标准化尺寸</w:t>
      </w:r>
    </w:p>
    <w:tbl>
      <w:tblPr>
        <w:tblStyle w:val="2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083"/>
        <w:gridCol w:w="2029"/>
        <w:gridCol w:w="2029"/>
        <w:gridCol w:w="1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规格</w:t>
            </w:r>
          </w:p>
        </w:tc>
        <w:tc>
          <w:tcPr>
            <w:tcW w:w="1083"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分类</w:t>
            </w:r>
          </w:p>
        </w:tc>
        <w:tc>
          <w:tcPr>
            <w:tcW w:w="2029"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结构外轮廓宽度（mm）</w:t>
            </w:r>
          </w:p>
        </w:tc>
        <w:tc>
          <w:tcPr>
            <w:tcW w:w="2029"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结构外轮廓高度（mm）</w:t>
            </w:r>
          </w:p>
        </w:tc>
        <w:tc>
          <w:tcPr>
            <w:tcW w:w="1882" w:type="dxa"/>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结构外轮廓长度（mm）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Y30-29-60</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标准</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2990</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2896</w:t>
            </w:r>
          </w:p>
        </w:tc>
        <w:tc>
          <w:tcPr>
            <w:tcW w:w="1882"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6055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Y30-34-60</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加高</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2990</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3396</w:t>
            </w:r>
          </w:p>
        </w:tc>
        <w:tc>
          <w:tcPr>
            <w:tcW w:w="1882"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6055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Y30-29-</w:t>
            </w:r>
            <w:r>
              <w:rPr>
                <w:rFonts w:hint="eastAsia" w:ascii="Times New Roman" w:hAnsi="Times New Roman" w:eastAsia="仿宋_GB2312" w:cs="Times New Roman"/>
                <w:color w:val="auto"/>
                <w:szCs w:val="21"/>
                <w:highlight w:val="none"/>
              </w:rPr>
              <w:t>78</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加长</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2990</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2896</w:t>
            </w:r>
          </w:p>
        </w:tc>
        <w:tc>
          <w:tcPr>
            <w:tcW w:w="1882"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7865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Y30-34-</w:t>
            </w:r>
            <w:r>
              <w:rPr>
                <w:rFonts w:hint="eastAsia" w:ascii="Times New Roman" w:hAnsi="Times New Roman" w:eastAsia="仿宋_GB2312" w:cs="Times New Roman"/>
                <w:color w:val="auto"/>
                <w:szCs w:val="21"/>
                <w:highlight w:val="none"/>
              </w:rPr>
              <w:t>78</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加高加长</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2990</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3396</w:t>
            </w:r>
          </w:p>
        </w:tc>
        <w:tc>
          <w:tcPr>
            <w:tcW w:w="1882"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7865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Y24</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26-60</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标准</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2435</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2591</w:t>
            </w:r>
          </w:p>
        </w:tc>
        <w:tc>
          <w:tcPr>
            <w:tcW w:w="1882"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6055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Y24</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29-60</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加高</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2435</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2896</w:t>
            </w:r>
          </w:p>
        </w:tc>
        <w:tc>
          <w:tcPr>
            <w:tcW w:w="1882"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6055</w:t>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酒店类模块建筑用模块单元结构外轮廓标准化尺寸可按表</w:t>
      </w:r>
      <w:r>
        <w:rPr>
          <w:rFonts w:ascii="Times New Roman" w:hAnsi="Times New Roman" w:eastAsia="仿宋_GB2312" w:cs="Times New Roman"/>
          <w:color w:val="auto"/>
          <w:sz w:val="24"/>
          <w:highlight w:val="none"/>
        </w:rPr>
        <w:t>4.2.4</w:t>
      </w:r>
      <w:r>
        <w:rPr>
          <w:rFonts w:hint="eastAsia" w:ascii="Times New Roman" w:hAnsi="Times New Roman" w:eastAsia="仿宋_GB2312" w:cs="Times New Roman"/>
          <w:color w:val="auto"/>
          <w:sz w:val="24"/>
          <w:highlight w:val="none"/>
        </w:rPr>
        <w:t>的规定采用。</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.2.</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 xml:space="preserve"> 酒店类模块建筑用模块单元结构外轮廓标准化尺寸</w:t>
      </w:r>
    </w:p>
    <w:tbl>
      <w:tblPr>
        <w:tblStyle w:val="2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2645"/>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规格</w:t>
            </w:r>
          </w:p>
        </w:tc>
        <w:tc>
          <w:tcPr>
            <w:tcW w:w="2645"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结构外轮廓宽度</w:t>
            </w:r>
          </w:p>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（mm）</w:t>
            </w:r>
          </w:p>
        </w:tc>
        <w:tc>
          <w:tcPr>
            <w:tcW w:w="3481"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结构外轮廓高度</w:t>
            </w:r>
          </w:p>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J</w:t>
            </w:r>
            <w:r>
              <w:rPr>
                <w:rFonts w:hint="eastAsia" w:ascii="Times New Roman" w:hAnsi="Times New Roman" w:eastAsia="仿宋_GB2312" w:cs="Times New Roman"/>
                <w:color w:val="auto"/>
                <w:szCs w:val="21"/>
                <w:highlight w:val="none"/>
              </w:rPr>
              <w:t>36-</w:t>
            </w:r>
            <w:r>
              <w:rPr>
                <w:rFonts w:ascii="Times New Roman" w:hAnsi="Times New Roman" w:eastAsia="仿宋_GB2312" w:cs="Times New Roman"/>
                <w:color w:val="auto"/>
                <w:szCs w:val="21"/>
                <w:highlight w:val="none"/>
              </w:rPr>
              <w:t>33</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J</w:t>
            </w:r>
            <w:r>
              <w:rPr>
                <w:rFonts w:hint="eastAsia" w:ascii="Times New Roman" w:hAnsi="Times New Roman" w:eastAsia="仿宋_GB2312" w:cs="Times New Roman"/>
                <w:color w:val="auto"/>
                <w:szCs w:val="21"/>
                <w:highlight w:val="none"/>
              </w:rPr>
              <w:t>36-</w:t>
            </w:r>
            <w:r>
              <w:rPr>
                <w:rFonts w:ascii="Times New Roman" w:hAnsi="Times New Roman" w:eastAsia="仿宋_GB2312" w:cs="Times New Roman"/>
                <w:color w:val="auto"/>
                <w:szCs w:val="21"/>
                <w:highlight w:val="none"/>
              </w:rPr>
              <w:t>36</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J40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 xml:space="preserve">33 </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4000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J40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36</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学校类模块建筑用模块单元结构外轮廓标准化尺寸可按表</w:t>
      </w:r>
      <w:r>
        <w:rPr>
          <w:rFonts w:ascii="Times New Roman" w:hAnsi="Times New Roman" w:eastAsia="仿宋_GB2312" w:cs="Times New Roman"/>
          <w:color w:val="auto"/>
          <w:sz w:val="24"/>
          <w:highlight w:val="none"/>
        </w:rPr>
        <w:t>4.2.5</w:t>
      </w:r>
      <w:r>
        <w:rPr>
          <w:rFonts w:hint="eastAsia" w:ascii="Times New Roman" w:hAnsi="Times New Roman" w:eastAsia="仿宋_GB2312" w:cs="Times New Roman"/>
          <w:color w:val="auto"/>
          <w:sz w:val="24"/>
          <w:highlight w:val="none"/>
        </w:rPr>
        <w:t>的规定采用。</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.2.</w:t>
      </w:r>
      <w:r>
        <w:rPr>
          <w:rFonts w:ascii="Times New Roman" w:hAnsi="Times New Roman" w:eastAsia="仿宋_GB2312" w:cs="Times New Roman"/>
          <w:b/>
          <w:color w:val="auto"/>
          <w:szCs w:val="21"/>
          <w:highlight w:val="none"/>
        </w:rPr>
        <w:t>5</w:t>
      </w:r>
      <w:r>
        <w:rPr>
          <w:rFonts w:hint="eastAsia" w:ascii="Times New Roman" w:hAnsi="Times New Roman" w:eastAsia="仿宋_GB2312" w:cs="Times New Roman"/>
          <w:b/>
          <w:color w:val="auto"/>
          <w:szCs w:val="21"/>
          <w:highlight w:val="none"/>
        </w:rPr>
        <w:t xml:space="preserve"> 学校类模块建筑用模块单元结构外轮廓标准化尺寸</w:t>
      </w:r>
    </w:p>
    <w:tbl>
      <w:tblPr>
        <w:tblStyle w:val="2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2645"/>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规格</w:t>
            </w:r>
          </w:p>
        </w:tc>
        <w:tc>
          <w:tcPr>
            <w:tcW w:w="2645"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结构外轮廓宽度</w:t>
            </w:r>
          </w:p>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（mm）</w:t>
            </w:r>
          </w:p>
        </w:tc>
        <w:tc>
          <w:tcPr>
            <w:tcW w:w="3481"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结构外轮廓高度</w:t>
            </w:r>
          </w:p>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X</w:t>
            </w:r>
            <w:r>
              <w:rPr>
                <w:rFonts w:hint="eastAsia" w:ascii="Times New Roman" w:hAnsi="Times New Roman" w:eastAsia="仿宋_GB2312" w:cs="Times New Roman"/>
                <w:color w:val="auto"/>
                <w:szCs w:val="21"/>
                <w:highlight w:val="none"/>
              </w:rPr>
              <w:t>3</w:t>
            </w:r>
            <w:r>
              <w:rPr>
                <w:rFonts w:ascii="Times New Roman" w:hAnsi="Times New Roman" w:eastAsia="仿宋_GB2312" w:cs="Times New Roman"/>
                <w:color w:val="auto"/>
                <w:szCs w:val="21"/>
                <w:highlight w:val="none"/>
              </w:rPr>
              <w:t>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36</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3000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X</w:t>
            </w:r>
            <w:r>
              <w:rPr>
                <w:rFonts w:hint="eastAsia" w:ascii="Times New Roman" w:hAnsi="Times New Roman" w:eastAsia="仿宋_GB2312" w:cs="Times New Roman"/>
                <w:color w:val="auto"/>
                <w:szCs w:val="21"/>
                <w:highlight w:val="none"/>
              </w:rPr>
              <w:t>3</w:t>
            </w:r>
            <w:r>
              <w:rPr>
                <w:rFonts w:ascii="Times New Roman" w:hAnsi="Times New Roman" w:eastAsia="仿宋_GB2312" w:cs="Times New Roman"/>
                <w:color w:val="auto"/>
                <w:szCs w:val="21"/>
                <w:highlight w:val="none"/>
              </w:rPr>
              <w:t>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38</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X40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 xml:space="preserve">36 </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4000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X40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38</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3800</w:t>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办公类模块建筑用模块单元结构外轮廓标准化尺寸可按表</w:t>
      </w:r>
      <w:r>
        <w:rPr>
          <w:rFonts w:ascii="Times New Roman" w:hAnsi="Times New Roman" w:eastAsia="仿宋_GB2312" w:cs="Times New Roman"/>
          <w:color w:val="auto"/>
          <w:sz w:val="24"/>
          <w:highlight w:val="none"/>
        </w:rPr>
        <w:t>4.2.6</w:t>
      </w:r>
      <w:r>
        <w:rPr>
          <w:rFonts w:hint="eastAsia" w:ascii="Times New Roman" w:hAnsi="Times New Roman" w:eastAsia="仿宋_GB2312" w:cs="Times New Roman"/>
          <w:color w:val="auto"/>
          <w:sz w:val="24"/>
          <w:highlight w:val="none"/>
        </w:rPr>
        <w:t>的规定采用。</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.2.</w:t>
      </w:r>
      <w:r>
        <w:rPr>
          <w:rFonts w:ascii="Times New Roman" w:hAnsi="Times New Roman" w:eastAsia="仿宋_GB2312" w:cs="Times New Roman"/>
          <w:b/>
          <w:color w:val="auto"/>
          <w:szCs w:val="21"/>
          <w:highlight w:val="none"/>
        </w:rPr>
        <w:t>6</w:t>
      </w:r>
      <w:r>
        <w:rPr>
          <w:rFonts w:hint="eastAsia" w:ascii="Times New Roman" w:hAnsi="Times New Roman" w:eastAsia="仿宋_GB2312" w:cs="Times New Roman"/>
          <w:b/>
          <w:color w:val="auto"/>
          <w:szCs w:val="21"/>
          <w:highlight w:val="none"/>
        </w:rPr>
        <w:t xml:space="preserve"> 办公类模块建筑用模块单元结构外轮廓标准化尺寸</w:t>
      </w:r>
    </w:p>
    <w:tbl>
      <w:tblPr>
        <w:tblStyle w:val="2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2645"/>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规格</w:t>
            </w:r>
          </w:p>
        </w:tc>
        <w:tc>
          <w:tcPr>
            <w:tcW w:w="2645"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结构外轮廓宽度</w:t>
            </w:r>
          </w:p>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（mm）</w:t>
            </w:r>
          </w:p>
        </w:tc>
        <w:tc>
          <w:tcPr>
            <w:tcW w:w="3481"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结构外轮廓高度（mm）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B36</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36</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B36</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40</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B40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36</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4</w:t>
            </w:r>
            <w:r>
              <w:rPr>
                <w:rFonts w:ascii="Times New Roman" w:hAnsi="Times New Roman" w:eastAsia="仿宋_GB2312" w:cs="Times New Roman"/>
                <w:color w:val="auto"/>
                <w:szCs w:val="21"/>
                <w:highlight w:val="none"/>
              </w:rPr>
              <w:t>0</w:t>
            </w:r>
            <w:r>
              <w:rPr>
                <w:rFonts w:hint="eastAsia" w:ascii="Times New Roman" w:hAnsi="Times New Roman" w:eastAsia="仿宋_GB2312" w:cs="Times New Roman"/>
                <w:color w:val="auto"/>
                <w:szCs w:val="21"/>
                <w:highlight w:val="none"/>
              </w:rPr>
              <w:t>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B40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40</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4000</w:t>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同一项目中的模块单元尺寸应标准化，本指南未规定的其他类型建筑模块单元标准化尺寸应结合建筑功能空间需求以及生产、运输、施工条件综合确定。</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模块单元宜采用标准化的钢结构构件、外围护及内装部品部件，宜进行建筑以及结构连接节点构造的标准化设计，通过模块单元的标准化连接组合形成多样化的模块建筑。</w:t>
      </w:r>
    </w:p>
    <w:p>
      <w:pPr>
        <w:numPr>
          <w:ilvl w:val="2"/>
          <w:numId w:val="1"/>
        </w:numPr>
        <w:spacing w:line="360" w:lineRule="auto"/>
        <w:outlineLvl w:val="2"/>
        <w:rPr>
          <w:rFonts w:ascii="Times New Roman" w:hAnsi="Times New Roman" w:eastAsia="仿宋_GB2312" w:cs="Times New Roman"/>
          <w:b/>
          <w:color w:val="auto"/>
          <w:szCs w:val="21"/>
          <w:highlight w:val="none"/>
        </w:rPr>
      </w:pPr>
      <w:r>
        <w:rPr>
          <w:rFonts w:hint="eastAsia" w:ascii="Times New Roman" w:hAnsi="Times New Roman" w:eastAsia="仿宋_GB2312" w:cs="Times New Roman"/>
          <w:color w:val="auto"/>
          <w:sz w:val="24"/>
          <w:highlight w:val="none"/>
        </w:rPr>
        <w:t>标准化的模块单元组合可采用表</w:t>
      </w:r>
      <w:r>
        <w:rPr>
          <w:rFonts w:ascii="Times New Roman" w:hAnsi="Times New Roman" w:eastAsia="仿宋_GB2312" w:cs="Times New Roman"/>
          <w:color w:val="auto"/>
          <w:sz w:val="24"/>
          <w:highlight w:val="none"/>
        </w:rPr>
        <w:t>4.2.9</w:t>
      </w:r>
      <w:r>
        <w:rPr>
          <w:rFonts w:hint="eastAsia" w:ascii="Times New Roman" w:hAnsi="Times New Roman" w:eastAsia="仿宋_GB2312" w:cs="Times New Roman"/>
          <w:color w:val="auto"/>
          <w:sz w:val="24"/>
          <w:highlight w:val="none"/>
        </w:rPr>
        <w:t>的方式。组合方式应考虑结构受力与设备管线连接的合理性。</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4.2.9</w:t>
      </w:r>
      <w:r>
        <w:rPr>
          <w:rFonts w:hint="eastAsia" w:ascii="Times New Roman" w:hAnsi="Times New Roman" w:eastAsia="仿宋_GB2312" w:cs="Times New Roman"/>
          <w:b/>
          <w:color w:val="auto"/>
          <w:szCs w:val="21"/>
          <w:highlight w:val="none"/>
        </w:rPr>
        <w:t>　模块建筑的组合方式</w:t>
      </w:r>
    </w:p>
    <w:tbl>
      <w:tblPr>
        <w:tblStyle w:val="27"/>
        <w:tblW w:w="7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6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415" w:type="dxa"/>
            <w:shd w:val="clear" w:color="auto" w:fill="auto"/>
            <w:vAlign w:val="center"/>
          </w:tcPr>
          <w:p>
            <w:pPr>
              <w:widowControl/>
              <w:spacing w:line="360" w:lineRule="auto"/>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组合方式</w:t>
            </w:r>
          </w:p>
        </w:tc>
        <w:tc>
          <w:tcPr>
            <w:tcW w:w="6569" w:type="dxa"/>
            <w:shd w:val="clear" w:color="auto" w:fill="auto"/>
            <w:vAlign w:val="center"/>
          </w:tcPr>
          <w:p>
            <w:pPr>
              <w:widowControl/>
              <w:spacing w:line="360" w:lineRule="auto"/>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三维示意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jc w:val="center"/>
        </w:trPr>
        <w:tc>
          <w:tcPr>
            <w:tcW w:w="1415"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并列式</w:t>
            </w:r>
          </w:p>
        </w:tc>
        <w:tc>
          <w:tcPr>
            <w:tcW w:w="6569"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drawing>
                <wp:inline distT="0" distB="0" distL="0" distR="0">
                  <wp:extent cx="1116330" cy="1028700"/>
                  <wp:effectExtent l="0" t="0" r="762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
                          <a:stretch>
                            <a:fillRect/>
                          </a:stretch>
                        </pic:blipFill>
                        <pic:spPr>
                          <a:xfrm>
                            <a:off x="0" y="0"/>
                            <a:ext cx="1119983" cy="103170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jc w:val="center"/>
        </w:trPr>
        <w:tc>
          <w:tcPr>
            <w:tcW w:w="1415"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纵横交错</w:t>
            </w:r>
          </w:p>
        </w:tc>
        <w:tc>
          <w:tcPr>
            <w:tcW w:w="6569"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 xml:space="preserve"> </w:t>
            </w:r>
            <w:r>
              <w:rPr>
                <w:rFonts w:ascii="Times New Roman" w:hAnsi="Times New Roman" w:eastAsia="仿宋_GB2312" w:cs="Times New Roman"/>
                <w:color w:val="auto"/>
                <w:szCs w:val="21"/>
                <w:highlight w:val="none"/>
              </w:rPr>
              <w:drawing>
                <wp:inline distT="0" distB="0" distL="0" distR="0">
                  <wp:extent cx="1257300" cy="1071245"/>
                  <wp:effectExtent l="0" t="0" r="0" b="146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1"/>
                          <a:stretch>
                            <a:fillRect/>
                          </a:stretch>
                        </pic:blipFill>
                        <pic:spPr>
                          <a:xfrm>
                            <a:off x="0" y="0"/>
                            <a:ext cx="1259100" cy="107314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415"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立面凹凸</w:t>
            </w:r>
          </w:p>
        </w:tc>
        <w:tc>
          <w:tcPr>
            <w:tcW w:w="6569"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drawing>
                <wp:inline distT="0" distB="0" distL="0" distR="0">
                  <wp:extent cx="1190625" cy="1059815"/>
                  <wp:effectExtent l="0" t="0" r="9525" b="698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a:stretch>
                            <a:fillRect/>
                          </a:stretch>
                        </pic:blipFill>
                        <pic:spPr>
                          <a:xfrm>
                            <a:off x="0" y="0"/>
                            <a:ext cx="1190624" cy="1060399"/>
                          </a:xfrm>
                          <a:prstGeom prst="rect">
                            <a:avLst/>
                          </a:prstGeom>
                        </pic:spPr>
                      </pic:pic>
                    </a:graphicData>
                  </a:graphic>
                </wp:inline>
              </w:drawing>
            </w:r>
            <w:r>
              <w:rPr>
                <w:rFonts w:ascii="Times New Roman" w:hAnsi="Times New Roman" w:eastAsia="仿宋_GB2312" w:cs="Times New Roman"/>
                <w:color w:val="auto"/>
                <w:szCs w:val="21"/>
                <w:highlight w:val="none"/>
              </w:rPr>
              <w:t xml:space="preserve"> </w:t>
            </w:r>
            <w:r>
              <w:rPr>
                <w:rFonts w:ascii="Times New Roman" w:hAnsi="Times New Roman" w:eastAsia="仿宋_GB2312" w:cs="Times New Roman"/>
                <w:color w:val="auto"/>
                <w:szCs w:val="21"/>
                <w:highlight w:val="none"/>
              </w:rPr>
              <w:drawing>
                <wp:inline distT="0" distB="0" distL="0" distR="0">
                  <wp:extent cx="1199515" cy="981075"/>
                  <wp:effectExtent l="0" t="0" r="63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3"/>
                          <a:stretch>
                            <a:fillRect/>
                          </a:stretch>
                        </pic:blipFill>
                        <pic:spPr>
                          <a:xfrm>
                            <a:off x="0" y="0"/>
                            <a:ext cx="1199485" cy="980550"/>
                          </a:xfrm>
                          <a:prstGeom prst="rect">
                            <a:avLst/>
                          </a:prstGeom>
                        </pic:spPr>
                      </pic:pic>
                    </a:graphicData>
                  </a:graphic>
                </wp:inline>
              </w:drawing>
            </w:r>
            <w:r>
              <w:rPr>
                <w:rFonts w:ascii="Times New Roman" w:hAnsi="Times New Roman" w:eastAsia="仿宋_GB2312" w:cs="Times New Roman"/>
                <w:color w:val="auto"/>
                <w:szCs w:val="21"/>
                <w:highlight w:val="none"/>
              </w:rPr>
              <w:t xml:space="preserve"> </w:t>
            </w:r>
            <w:r>
              <w:rPr>
                <w:rFonts w:ascii="Times New Roman" w:hAnsi="Times New Roman" w:eastAsia="仿宋_GB2312" w:cs="Times New Roman"/>
                <w:color w:val="auto"/>
                <w:szCs w:val="21"/>
                <w:highlight w:val="none"/>
              </w:rPr>
              <w:drawing>
                <wp:inline distT="0" distB="0" distL="0" distR="0">
                  <wp:extent cx="1333500" cy="1046480"/>
                  <wp:effectExtent l="0" t="0" r="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4"/>
                          <a:stretch>
                            <a:fillRect/>
                          </a:stretch>
                        </pic:blipFill>
                        <pic:spPr>
                          <a:xfrm>
                            <a:off x="0" y="0"/>
                            <a:ext cx="1336488" cy="1049391"/>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1415"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纵横咬合</w:t>
            </w:r>
          </w:p>
        </w:tc>
        <w:tc>
          <w:tcPr>
            <w:tcW w:w="6569"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drawing>
                <wp:inline distT="0" distB="0" distL="0" distR="0">
                  <wp:extent cx="1071245" cy="1020445"/>
                  <wp:effectExtent l="0" t="0" r="14605" b="82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5"/>
                          <a:stretch>
                            <a:fillRect/>
                          </a:stretch>
                        </pic:blipFill>
                        <pic:spPr>
                          <a:xfrm>
                            <a:off x="0" y="0"/>
                            <a:ext cx="1074322" cy="1023093"/>
                          </a:xfrm>
                          <a:prstGeom prst="rect">
                            <a:avLst/>
                          </a:prstGeom>
                        </pic:spPr>
                      </pic:pic>
                    </a:graphicData>
                  </a:graphic>
                </wp:inline>
              </w:drawing>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模块单元基本平面尺寸中长度不宜大于15m，宽度不宜大于4.5m，竖向模块单元高度不宜大于3.6m。</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模块建筑中水平方向相邻模块单元结构外皮间隙以及模块单元结构与非模块单元结构外皮间隙最小部位不宜小于10mm，竖直方向相邻上下模块单元边梁的结构外皮间隙不宜小于20mm。</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5" w:name="_Toc28786"/>
      <w:r>
        <w:rPr>
          <w:rFonts w:hint="eastAsia" w:ascii="Times New Roman" w:hAnsi="Times New Roman" w:eastAsia="仿宋_GB2312" w:cs="Times New Roman"/>
          <w:b/>
          <w:color w:val="auto"/>
          <w:sz w:val="28"/>
          <w:szCs w:val="28"/>
          <w:highlight w:val="none"/>
        </w:rPr>
        <w:t>建筑性能</w:t>
      </w:r>
      <w:bookmarkEnd w:id="15"/>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模块建筑防火设计应符合下列规定：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　模块建筑防火</w:t>
      </w:r>
      <w:r>
        <w:rPr>
          <w:rFonts w:ascii="Times New Roman" w:hAnsi="Times New Roman" w:eastAsia="仿宋_GB2312" w:cs="Times New Roman"/>
          <w:color w:val="auto"/>
          <w:sz w:val="24"/>
          <w:highlight w:val="none"/>
        </w:rPr>
        <w:t>设计</w:t>
      </w:r>
      <w:r>
        <w:rPr>
          <w:rFonts w:hint="eastAsia" w:ascii="Times New Roman" w:hAnsi="Times New Roman" w:eastAsia="仿宋_GB2312" w:cs="Times New Roman"/>
          <w:color w:val="auto"/>
          <w:sz w:val="24"/>
          <w:highlight w:val="none"/>
        </w:rPr>
        <w:t>、各部位构件的燃烧性能和耐火极限要求应符合《建筑设计防火规范》</w:t>
      </w:r>
      <w:r>
        <w:rPr>
          <w:rFonts w:ascii="Times New Roman" w:hAnsi="Times New Roman" w:eastAsia="仿宋_GB2312" w:cs="Times New Roman"/>
          <w:color w:val="auto"/>
          <w:sz w:val="24"/>
          <w:highlight w:val="none"/>
        </w:rPr>
        <w:t>GB 50016</w:t>
      </w:r>
      <w:r>
        <w:rPr>
          <w:rFonts w:hint="eastAsia" w:ascii="Times New Roman" w:hAnsi="Times New Roman" w:eastAsia="仿宋_GB2312" w:cs="Times New Roman"/>
          <w:color w:val="auto"/>
          <w:sz w:val="24"/>
          <w:highlight w:val="none"/>
        </w:rPr>
        <w:t>的规定；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bCs/>
          <w:color w:val="auto"/>
          <w:sz w:val="24"/>
          <w:highlight w:val="none"/>
        </w:rPr>
        <w:t>模块建筑各部位构件的防火构造做法可按表</w:t>
      </w:r>
      <w:r>
        <w:rPr>
          <w:rFonts w:ascii="Times New Roman" w:hAnsi="Times New Roman" w:eastAsia="仿宋_GB2312" w:cs="Times New Roman"/>
          <w:bCs/>
          <w:color w:val="auto"/>
          <w:sz w:val="24"/>
          <w:highlight w:val="none"/>
        </w:rPr>
        <w:t>4.3.1</w:t>
      </w:r>
      <w:r>
        <w:rPr>
          <w:rFonts w:hint="eastAsia" w:ascii="Times New Roman" w:hAnsi="Times New Roman" w:eastAsia="仿宋_GB2312" w:cs="Times New Roman"/>
          <w:bCs/>
          <w:color w:val="auto"/>
          <w:sz w:val="24"/>
          <w:highlight w:val="none"/>
        </w:rPr>
        <w:t>设计</w:t>
      </w:r>
      <w:r>
        <w:rPr>
          <w:rFonts w:hint="eastAsia" w:ascii="Times New Roman" w:hAnsi="Times New Roman" w:eastAsia="仿宋_GB2312" w:cs="Times New Roman"/>
          <w:color w:val="auto"/>
          <w:sz w:val="24"/>
          <w:highlight w:val="none"/>
        </w:rPr>
        <w:t>；</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4.3.1</w:t>
      </w:r>
      <w:r>
        <w:rPr>
          <w:rFonts w:hint="eastAsia" w:ascii="Times New Roman" w:hAnsi="Times New Roman" w:eastAsia="仿宋_GB2312" w:cs="Times New Roman"/>
          <w:b/>
          <w:color w:val="auto"/>
          <w:szCs w:val="21"/>
          <w:highlight w:val="none"/>
        </w:rPr>
        <w:t>　模块建筑主要构件防火构造</w:t>
      </w:r>
    </w:p>
    <w:tbl>
      <w:tblPr>
        <w:tblStyle w:val="27"/>
        <w:tblW w:w="8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3"/>
        <w:gridCol w:w="1127"/>
        <w:gridCol w:w="4769"/>
        <w:gridCol w:w="1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2520" w:type="dxa"/>
            <w:gridSpan w:val="2"/>
            <w:tcMar>
              <w:top w:w="17" w:type="dxa"/>
              <w:left w:w="17" w:type="dxa"/>
              <w:bottom w:w="0" w:type="dxa"/>
              <w:right w:w="17" w:type="dxa"/>
            </w:tcMar>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构件名称</w:t>
            </w:r>
          </w:p>
        </w:tc>
        <w:tc>
          <w:tcPr>
            <w:tcW w:w="4769" w:type="dxa"/>
            <w:tcMar>
              <w:top w:w="17" w:type="dxa"/>
              <w:left w:w="17" w:type="dxa"/>
              <w:bottom w:w="0" w:type="dxa"/>
              <w:right w:w="17" w:type="dxa"/>
            </w:tcMar>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主要设计材料</w:t>
            </w:r>
          </w:p>
        </w:tc>
        <w:tc>
          <w:tcPr>
            <w:tcW w:w="1007" w:type="dxa"/>
            <w:tcMar>
              <w:top w:w="17" w:type="dxa"/>
              <w:left w:w="17" w:type="dxa"/>
              <w:bottom w:w="0" w:type="dxa"/>
              <w:right w:w="17" w:type="dxa"/>
            </w:tcMar>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耐火极限</w:t>
            </w:r>
          </w:p>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设计值</w:t>
            </w:r>
            <w:r>
              <w:rPr>
                <w:rFonts w:ascii="Times New Roman" w:hAnsi="Times New Roman" w:eastAsia="仿宋_GB2312" w:cs="Times New Roman"/>
                <w:b/>
                <w:bCs/>
                <w:color w:val="auto"/>
                <w:szCs w:val="21"/>
                <w:highlight w:val="none"/>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防火墙</w:t>
            </w:r>
          </w:p>
        </w:tc>
        <w:tc>
          <w:tcPr>
            <w:tcW w:w="4769" w:type="dxa"/>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3×12mm</w:t>
            </w:r>
            <w:r>
              <w:rPr>
                <w:rFonts w:hint="eastAsia" w:ascii="Times New Roman" w:hAnsi="Times New Roman" w:eastAsia="仿宋_GB2312" w:cs="Times New Roman"/>
                <w:color w:val="auto"/>
                <w:szCs w:val="21"/>
                <w:highlight w:val="none"/>
              </w:rPr>
              <w:t>耐火纸面石膏板</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+100</w:t>
            </w:r>
            <w:r>
              <w:rPr>
                <w:rFonts w:hint="eastAsia" w:ascii="Times New Roman" w:hAnsi="Times New Roman" w:eastAsia="仿宋_GB2312" w:cs="Times New Roman"/>
                <w:color w:val="auto"/>
                <w:szCs w:val="21"/>
                <w:highlight w:val="none"/>
              </w:rPr>
              <w:t>龙骨（填</w:t>
            </w:r>
            <w:r>
              <w:rPr>
                <w:rFonts w:ascii="Times New Roman" w:hAnsi="Times New Roman" w:eastAsia="仿宋_GB2312" w:cs="Times New Roman"/>
                <w:color w:val="auto"/>
                <w:szCs w:val="21"/>
                <w:highlight w:val="none"/>
              </w:rPr>
              <w:t>100mm</w:t>
            </w:r>
            <w:r>
              <w:rPr>
                <w:rFonts w:hint="eastAsia" w:ascii="Times New Roman" w:hAnsi="Times New Roman" w:eastAsia="仿宋_GB2312" w:cs="Times New Roman"/>
                <w:color w:val="auto"/>
                <w:szCs w:val="21"/>
                <w:highlight w:val="none"/>
              </w:rPr>
              <w:t>厚</w:t>
            </w:r>
            <w:r>
              <w:rPr>
                <w:rFonts w:ascii="Times New Roman" w:hAnsi="Times New Roman" w:eastAsia="仿宋_GB2312" w:cs="Times New Roman"/>
                <w:color w:val="auto"/>
                <w:szCs w:val="21"/>
                <w:highlight w:val="none"/>
              </w:rPr>
              <w:t>100kg/m³</w:t>
            </w:r>
            <w:r>
              <w:rPr>
                <w:rFonts w:hint="eastAsia" w:ascii="Times New Roman" w:hAnsi="Times New Roman" w:eastAsia="仿宋_GB2312" w:cs="Times New Roman"/>
                <w:color w:val="auto"/>
                <w:szCs w:val="21"/>
                <w:highlight w:val="none"/>
              </w:rPr>
              <w:t>岩棉）</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+3×12mm</w:t>
            </w:r>
            <w:r>
              <w:rPr>
                <w:rFonts w:hint="eastAsia" w:ascii="Times New Roman" w:hAnsi="Times New Roman" w:eastAsia="仿宋_GB2312" w:cs="Times New Roman"/>
                <w:color w:val="auto"/>
                <w:szCs w:val="21"/>
                <w:highlight w:val="none"/>
              </w:rPr>
              <w:t>耐火纸面石膏板</w:t>
            </w:r>
          </w:p>
        </w:tc>
        <w:tc>
          <w:tcPr>
            <w:tcW w:w="1007" w:type="dxa"/>
            <w:tcMar>
              <w:top w:w="17" w:type="dxa"/>
              <w:left w:w="17" w:type="dxa"/>
              <w:bottom w:w="0" w:type="dxa"/>
              <w:right w:w="17" w:type="dxa"/>
            </w:tcMar>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楼梯间和前室的墙</w:t>
            </w:r>
          </w:p>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电梯井的墙</w:t>
            </w:r>
          </w:p>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单元之间的墙和分户墙</w:t>
            </w:r>
          </w:p>
        </w:tc>
        <w:tc>
          <w:tcPr>
            <w:tcW w:w="4769" w:type="dxa"/>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2×12mm</w:t>
            </w:r>
            <w:r>
              <w:rPr>
                <w:rFonts w:hint="eastAsia" w:ascii="Times New Roman" w:hAnsi="Times New Roman" w:eastAsia="仿宋_GB2312" w:cs="Times New Roman"/>
                <w:color w:val="auto"/>
                <w:szCs w:val="21"/>
                <w:highlight w:val="none"/>
              </w:rPr>
              <w:t>耐火纸面石膏板</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+75</w:t>
            </w:r>
            <w:r>
              <w:rPr>
                <w:rFonts w:hint="eastAsia" w:ascii="Times New Roman" w:hAnsi="Times New Roman" w:eastAsia="仿宋_GB2312" w:cs="Times New Roman"/>
                <w:color w:val="auto"/>
                <w:szCs w:val="21"/>
                <w:highlight w:val="none"/>
              </w:rPr>
              <w:t>龙骨（填</w:t>
            </w:r>
            <w:r>
              <w:rPr>
                <w:rFonts w:ascii="Times New Roman" w:hAnsi="Times New Roman" w:eastAsia="仿宋_GB2312" w:cs="Times New Roman"/>
                <w:color w:val="auto"/>
                <w:szCs w:val="21"/>
                <w:highlight w:val="none"/>
              </w:rPr>
              <w:t>50mm</w:t>
            </w:r>
            <w:r>
              <w:rPr>
                <w:rFonts w:hint="eastAsia" w:ascii="Times New Roman" w:hAnsi="Times New Roman" w:eastAsia="仿宋_GB2312" w:cs="Times New Roman"/>
                <w:color w:val="auto"/>
                <w:szCs w:val="21"/>
                <w:highlight w:val="none"/>
              </w:rPr>
              <w:t>厚</w:t>
            </w:r>
            <w:r>
              <w:rPr>
                <w:rFonts w:ascii="Times New Roman" w:hAnsi="Times New Roman" w:eastAsia="仿宋_GB2312" w:cs="Times New Roman"/>
                <w:color w:val="auto"/>
                <w:szCs w:val="21"/>
                <w:highlight w:val="none"/>
              </w:rPr>
              <w:t>120kg/m³</w:t>
            </w:r>
            <w:r>
              <w:rPr>
                <w:rFonts w:hint="eastAsia" w:ascii="Times New Roman" w:hAnsi="Times New Roman" w:eastAsia="仿宋_GB2312" w:cs="Times New Roman"/>
                <w:color w:val="auto"/>
                <w:szCs w:val="21"/>
                <w:highlight w:val="none"/>
              </w:rPr>
              <w:t>岩棉）</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+2×12mm</w:t>
            </w:r>
            <w:r>
              <w:rPr>
                <w:rFonts w:hint="eastAsia" w:ascii="Times New Roman" w:hAnsi="Times New Roman" w:eastAsia="仿宋_GB2312" w:cs="Times New Roman"/>
                <w:color w:val="auto"/>
                <w:szCs w:val="21"/>
                <w:highlight w:val="none"/>
              </w:rPr>
              <w:t>耐火纸面石膏板</w:t>
            </w:r>
          </w:p>
        </w:tc>
        <w:tc>
          <w:tcPr>
            <w:tcW w:w="1007" w:type="dxa"/>
            <w:tcMar>
              <w:top w:w="17" w:type="dxa"/>
              <w:left w:w="17" w:type="dxa"/>
              <w:bottom w:w="0" w:type="dxa"/>
              <w:right w:w="17" w:type="dxa"/>
            </w:tcMar>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管道井、排气道等竖向井道井壁</w:t>
            </w:r>
          </w:p>
        </w:tc>
        <w:tc>
          <w:tcPr>
            <w:tcW w:w="4769" w:type="dxa"/>
            <w:vMerge w:val="restart"/>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12mm</w:t>
            </w:r>
            <w:r>
              <w:rPr>
                <w:rFonts w:hint="eastAsia" w:ascii="Times New Roman" w:hAnsi="Times New Roman" w:eastAsia="仿宋_GB2312" w:cs="Times New Roman"/>
                <w:color w:val="auto"/>
                <w:szCs w:val="21"/>
                <w:highlight w:val="none"/>
              </w:rPr>
              <w:t>耐火纸面石膏板</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+75</w:t>
            </w:r>
            <w:r>
              <w:rPr>
                <w:rFonts w:hint="eastAsia" w:ascii="Times New Roman" w:hAnsi="Times New Roman" w:eastAsia="仿宋_GB2312" w:cs="Times New Roman"/>
                <w:color w:val="auto"/>
                <w:szCs w:val="21"/>
                <w:highlight w:val="none"/>
              </w:rPr>
              <w:t>龙骨（填</w:t>
            </w:r>
            <w:r>
              <w:rPr>
                <w:rFonts w:ascii="Times New Roman" w:hAnsi="Times New Roman" w:eastAsia="仿宋_GB2312" w:cs="Times New Roman"/>
                <w:color w:val="auto"/>
                <w:szCs w:val="21"/>
                <w:highlight w:val="none"/>
              </w:rPr>
              <w:t>50</w:t>
            </w:r>
            <w:r>
              <w:rPr>
                <w:rFonts w:hint="eastAsia" w:ascii="Times New Roman" w:hAnsi="Times New Roman" w:eastAsia="仿宋_GB2312" w:cs="Times New Roman"/>
                <w:color w:val="auto"/>
                <w:szCs w:val="21"/>
                <w:highlight w:val="none"/>
              </w:rPr>
              <w:t>厚</w:t>
            </w:r>
            <w:r>
              <w:rPr>
                <w:rFonts w:ascii="Times New Roman" w:hAnsi="Times New Roman" w:eastAsia="仿宋_GB2312" w:cs="Times New Roman"/>
                <w:color w:val="auto"/>
                <w:szCs w:val="21"/>
                <w:highlight w:val="none"/>
              </w:rPr>
              <w:t>100kg/m³</w:t>
            </w:r>
            <w:r>
              <w:rPr>
                <w:rFonts w:hint="eastAsia" w:ascii="Times New Roman" w:hAnsi="Times New Roman" w:eastAsia="仿宋_GB2312" w:cs="Times New Roman"/>
                <w:color w:val="auto"/>
                <w:szCs w:val="21"/>
                <w:highlight w:val="none"/>
              </w:rPr>
              <w:t>岩棉）</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+12mm</w:t>
            </w:r>
            <w:r>
              <w:rPr>
                <w:rFonts w:hint="eastAsia" w:ascii="Times New Roman" w:hAnsi="Times New Roman" w:eastAsia="仿宋_GB2312" w:cs="Times New Roman"/>
                <w:color w:val="auto"/>
                <w:szCs w:val="21"/>
                <w:highlight w:val="none"/>
              </w:rPr>
              <w:t>耐火纸面石膏板</w:t>
            </w:r>
          </w:p>
        </w:tc>
        <w:tc>
          <w:tcPr>
            <w:tcW w:w="1007" w:type="dxa"/>
            <w:vMerge w:val="restart"/>
            <w:tcMar>
              <w:top w:w="17" w:type="dxa"/>
              <w:left w:w="17" w:type="dxa"/>
              <w:bottom w:w="0" w:type="dxa"/>
              <w:right w:w="17" w:type="dxa"/>
            </w:tcMar>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疏散走道两侧隔墙</w:t>
            </w:r>
          </w:p>
        </w:tc>
        <w:tc>
          <w:tcPr>
            <w:tcW w:w="4769" w:type="dxa"/>
            <w:vMerge w:val="continue"/>
            <w:vAlign w:val="center"/>
          </w:tcPr>
          <w:p>
            <w:pPr>
              <w:widowControl/>
              <w:jc w:val="left"/>
              <w:rPr>
                <w:rFonts w:ascii="Times New Roman" w:hAnsi="Times New Roman" w:eastAsia="仿宋_GB2312" w:cs="Times New Roman"/>
                <w:color w:val="auto"/>
                <w:szCs w:val="21"/>
                <w:highlight w:val="none"/>
              </w:rPr>
            </w:pPr>
          </w:p>
        </w:tc>
        <w:tc>
          <w:tcPr>
            <w:tcW w:w="1007" w:type="dxa"/>
            <w:vMerge w:val="continue"/>
            <w:vAlign w:val="center"/>
          </w:tcPr>
          <w:p>
            <w:pPr>
              <w:widowControl/>
              <w:jc w:val="left"/>
              <w:rPr>
                <w:rFonts w:ascii="Times New Roman" w:hAnsi="Times New Roman" w:eastAsia="仿宋_GB2312" w:cs="Times New Roman"/>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房间隔墙</w:t>
            </w:r>
          </w:p>
        </w:tc>
        <w:tc>
          <w:tcPr>
            <w:tcW w:w="4769" w:type="dxa"/>
            <w:vMerge w:val="continue"/>
            <w:vAlign w:val="center"/>
          </w:tcPr>
          <w:p>
            <w:pPr>
              <w:widowControl/>
              <w:jc w:val="left"/>
              <w:rPr>
                <w:rFonts w:ascii="Times New Roman" w:hAnsi="Times New Roman" w:eastAsia="仿宋_GB2312" w:cs="Times New Roman"/>
                <w:color w:val="auto"/>
                <w:szCs w:val="21"/>
                <w:highlight w:val="none"/>
              </w:rPr>
            </w:pPr>
          </w:p>
        </w:tc>
        <w:tc>
          <w:tcPr>
            <w:tcW w:w="1007" w:type="dxa"/>
            <w:vMerge w:val="continue"/>
            <w:vAlign w:val="center"/>
          </w:tcPr>
          <w:p>
            <w:pPr>
              <w:widowControl/>
              <w:jc w:val="left"/>
              <w:rPr>
                <w:rFonts w:ascii="Times New Roman" w:hAnsi="Times New Roman" w:eastAsia="仿宋_GB2312" w:cs="Times New Roman"/>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模块单元</w:t>
            </w:r>
            <w:r>
              <w:rPr>
                <w:rFonts w:ascii="Times New Roman" w:hAnsi="Times New Roman" w:eastAsia="仿宋_GB2312" w:cs="Times New Roman"/>
                <w:color w:val="auto"/>
                <w:szCs w:val="21"/>
                <w:highlight w:val="none"/>
              </w:rPr>
              <w:t>承重钢柱</w:t>
            </w:r>
          </w:p>
        </w:tc>
        <w:tc>
          <w:tcPr>
            <w:tcW w:w="4769" w:type="dxa"/>
            <w:vAlign w:val="center"/>
          </w:tcPr>
          <w:p>
            <w:pPr>
              <w:widowControl/>
              <w:jc w:val="left"/>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构造</w:t>
            </w:r>
            <w:r>
              <w:rPr>
                <w:rFonts w:ascii="Times New Roman" w:hAnsi="Times New Roman" w:eastAsia="仿宋_GB2312" w:cs="Times New Roman"/>
                <w:color w:val="auto"/>
                <w:szCs w:val="21"/>
                <w:highlight w:val="none"/>
              </w:rPr>
              <w:t>做法一：</w:t>
            </w:r>
            <w:r>
              <w:rPr>
                <w:rFonts w:hint="eastAsia" w:ascii="Times New Roman" w:hAnsi="Times New Roman" w:eastAsia="仿宋_GB2312" w:cs="Times New Roman"/>
                <w:color w:val="auto"/>
                <w:szCs w:val="21"/>
                <w:highlight w:val="none"/>
              </w:rPr>
              <w:t>1</w:t>
            </w:r>
            <w:r>
              <w:rPr>
                <w:rFonts w:ascii="Times New Roman" w:hAnsi="Times New Roman" w:eastAsia="仿宋_GB2312" w:cs="Times New Roman"/>
                <w:color w:val="auto"/>
                <w:szCs w:val="21"/>
                <w:highlight w:val="none"/>
              </w:rPr>
              <w:t>2</w:t>
            </w:r>
            <w:r>
              <w:rPr>
                <w:rFonts w:hint="eastAsia" w:ascii="Times New Roman" w:hAnsi="Times New Roman" w:eastAsia="仿宋_GB2312" w:cs="Times New Roman"/>
                <w:color w:val="auto"/>
                <w:szCs w:val="21"/>
                <w:highlight w:val="none"/>
              </w:rPr>
              <w:t>mm纤维增强硅酸盐板</w:t>
            </w:r>
          </w:p>
          <w:p>
            <w:pPr>
              <w:widowControl/>
              <w:jc w:val="left"/>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+5</w:t>
            </w:r>
            <w:r>
              <w:rPr>
                <w:rFonts w:hint="eastAsia" w:ascii="Times New Roman" w:hAnsi="Times New Roman" w:eastAsia="仿宋_GB2312" w:cs="Times New Roman"/>
                <w:color w:val="auto"/>
                <w:szCs w:val="21"/>
                <w:highlight w:val="none"/>
              </w:rPr>
              <w:t>0龙骨（填</w:t>
            </w:r>
            <w:r>
              <w:rPr>
                <w:rFonts w:ascii="Times New Roman" w:hAnsi="Times New Roman" w:eastAsia="仿宋_GB2312" w:cs="Times New Roman"/>
                <w:color w:val="auto"/>
                <w:szCs w:val="21"/>
                <w:highlight w:val="none"/>
              </w:rPr>
              <w:t>50</w:t>
            </w:r>
            <w:r>
              <w:rPr>
                <w:rFonts w:hint="eastAsia" w:ascii="Times New Roman" w:hAnsi="Times New Roman" w:eastAsia="仿宋_GB2312" w:cs="Times New Roman"/>
                <w:color w:val="auto"/>
                <w:szCs w:val="21"/>
                <w:highlight w:val="none"/>
              </w:rPr>
              <w:t>mm厚100kg/m</w:t>
            </w:r>
            <w:r>
              <w:rPr>
                <w:rFonts w:ascii="Calibri" w:hAnsi="Calibri" w:eastAsia="仿宋_GB2312" w:cs="Calibri"/>
                <w:color w:val="auto"/>
                <w:szCs w:val="21"/>
                <w:highlight w:val="none"/>
              </w:rPr>
              <w:t>³</w:t>
            </w:r>
            <w:r>
              <w:rPr>
                <w:rFonts w:hint="eastAsia" w:ascii="仿宋" w:hAnsi="仿宋" w:eastAsia="仿宋" w:cs="仿宋"/>
                <w:color w:val="auto"/>
                <w:szCs w:val="21"/>
                <w:highlight w:val="none"/>
              </w:rPr>
              <w:t>岩棉</w:t>
            </w:r>
            <w:r>
              <w:rPr>
                <w:rFonts w:hint="eastAsia" w:ascii="Times New Roman" w:hAnsi="Times New Roman" w:eastAsia="仿宋_GB2312" w:cs="Times New Roman"/>
                <w:color w:val="auto"/>
                <w:szCs w:val="21"/>
                <w:highlight w:val="none"/>
              </w:rPr>
              <w:t>）</w:t>
            </w:r>
          </w:p>
          <w:p>
            <w:pPr>
              <w:widowControl/>
              <w:jc w:val="left"/>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构造</w:t>
            </w:r>
            <w:r>
              <w:rPr>
                <w:rFonts w:ascii="Times New Roman" w:hAnsi="Times New Roman" w:eastAsia="仿宋_GB2312" w:cs="Times New Roman"/>
                <w:color w:val="auto"/>
                <w:szCs w:val="21"/>
                <w:highlight w:val="none"/>
              </w:rPr>
              <w:t>做法二：</w:t>
            </w:r>
            <w:r>
              <w:rPr>
                <w:rFonts w:hint="eastAsia" w:ascii="Times New Roman" w:hAnsi="Times New Roman" w:eastAsia="仿宋_GB2312" w:cs="Times New Roman"/>
                <w:color w:val="auto"/>
                <w:szCs w:val="21"/>
                <w:highlight w:val="none"/>
              </w:rPr>
              <w:t>高性能耐火石膏板由内向外厚度分别为</w:t>
            </w:r>
            <w:r>
              <w:rPr>
                <w:rFonts w:ascii="Times New Roman" w:hAnsi="Times New Roman" w:eastAsia="仿宋_GB2312" w:cs="Times New Roman"/>
                <w:color w:val="auto"/>
                <w:szCs w:val="21"/>
                <w:highlight w:val="none"/>
              </w:rPr>
              <w:t>20mm</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20mm</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15mm</w:t>
            </w:r>
            <w:r>
              <w:rPr>
                <w:rFonts w:hint="eastAsia" w:ascii="Times New Roman" w:hAnsi="Times New Roman" w:eastAsia="仿宋_GB2312" w:cs="Times New Roman"/>
                <w:color w:val="auto"/>
                <w:szCs w:val="21"/>
                <w:highlight w:val="none"/>
              </w:rPr>
              <w:t>。耐火石膏板分层固定，相互压缝，拼缝采用防火腻子填缝抹平</w:t>
            </w:r>
          </w:p>
        </w:tc>
        <w:tc>
          <w:tcPr>
            <w:tcW w:w="1007" w:type="dxa"/>
            <w:vAlign w:val="center"/>
          </w:tcPr>
          <w:p>
            <w:pPr>
              <w:widowControl/>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3</w:t>
            </w:r>
            <w:r>
              <w:rPr>
                <w:rFonts w:ascii="Times New Roman" w:hAnsi="Times New Roman" w:eastAsia="仿宋_GB2312" w:cs="Times New Roman"/>
                <w:color w:val="auto"/>
                <w:szCs w:val="21"/>
                <w:highlight w:val="none"/>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2520" w:type="dxa"/>
            <w:gridSpan w:val="2"/>
            <w:vAlign w:val="center"/>
          </w:tcPr>
          <w:p>
            <w:pPr>
              <w:widowControl/>
              <w:jc w:val="left"/>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模块单元</w:t>
            </w:r>
            <w:r>
              <w:rPr>
                <w:rFonts w:ascii="Times New Roman" w:hAnsi="Times New Roman" w:eastAsia="仿宋_GB2312" w:cs="Times New Roman"/>
                <w:color w:val="auto"/>
                <w:szCs w:val="21"/>
                <w:highlight w:val="none"/>
              </w:rPr>
              <w:t>承重钢</w:t>
            </w:r>
            <w:r>
              <w:rPr>
                <w:rFonts w:hint="eastAsia" w:ascii="Times New Roman" w:hAnsi="Times New Roman" w:eastAsia="仿宋_GB2312" w:cs="Times New Roman"/>
                <w:color w:val="auto"/>
                <w:szCs w:val="21"/>
                <w:highlight w:val="none"/>
              </w:rPr>
              <w:t>梁</w:t>
            </w:r>
          </w:p>
        </w:tc>
        <w:tc>
          <w:tcPr>
            <w:tcW w:w="4769" w:type="dxa"/>
            <w:tcMar>
              <w:top w:w="17" w:type="dxa"/>
              <w:left w:w="17" w:type="dxa"/>
              <w:bottom w:w="0" w:type="dxa"/>
              <w:right w:w="17" w:type="dxa"/>
            </w:tcMar>
            <w:vAlign w:val="center"/>
          </w:tcPr>
          <w:p>
            <w:pPr>
              <w:rPr>
                <w:rFonts w:ascii="Times New Roman" w:hAnsi="Times New Roman" w:eastAsia="仿宋_GB2312"/>
                <w:color w:val="auto"/>
                <w:sz w:val="18"/>
                <w:szCs w:val="18"/>
                <w:highlight w:val="none"/>
              </w:rPr>
            </w:pPr>
            <w:r>
              <w:rPr>
                <w:rFonts w:hint="eastAsia" w:ascii="Times New Roman" w:hAnsi="Times New Roman" w:eastAsia="仿宋_GB2312" w:cs="Times New Roman"/>
                <w:color w:val="auto"/>
                <w:szCs w:val="21"/>
                <w:highlight w:val="none"/>
              </w:rPr>
              <w:t>2</w:t>
            </w:r>
            <w:r>
              <w:rPr>
                <w:rFonts w:ascii="Times New Roman" w:hAnsi="Times New Roman" w:eastAsia="仿宋_GB2312" w:cs="Times New Roman"/>
                <w:color w:val="auto"/>
                <w:szCs w:val="21"/>
                <w:highlight w:val="none"/>
              </w:rPr>
              <w:t>5</w:t>
            </w:r>
            <w:r>
              <w:rPr>
                <w:rFonts w:hint="eastAsia" w:ascii="Times New Roman" w:hAnsi="Times New Roman" w:eastAsia="仿宋_GB2312" w:cs="Times New Roman"/>
                <w:color w:val="auto"/>
                <w:szCs w:val="21"/>
                <w:highlight w:val="none"/>
              </w:rPr>
              <w:t>mm耐火石膏板</w:t>
            </w:r>
          </w:p>
        </w:tc>
        <w:tc>
          <w:tcPr>
            <w:tcW w:w="1007" w:type="dxa"/>
            <w:tcMar>
              <w:top w:w="17" w:type="dxa"/>
              <w:left w:w="17" w:type="dxa"/>
              <w:bottom w:w="0" w:type="dxa"/>
              <w:right w:w="17" w:type="dxa"/>
            </w:tcMar>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2</w:t>
            </w:r>
            <w:r>
              <w:rPr>
                <w:rFonts w:ascii="Times New Roman" w:hAnsi="Times New Roman" w:eastAsia="仿宋_GB2312" w:cs="Times New Roman"/>
                <w:color w:val="auto"/>
                <w:szCs w:val="21"/>
                <w:highlight w:val="none"/>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1393" w:type="dxa"/>
            <w:vMerge w:val="restart"/>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梁和楼板复合系统</w:t>
            </w:r>
          </w:p>
        </w:tc>
        <w:tc>
          <w:tcPr>
            <w:tcW w:w="112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模块单元底板</w:t>
            </w:r>
          </w:p>
        </w:tc>
        <w:tc>
          <w:tcPr>
            <w:tcW w:w="4769" w:type="dxa"/>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上部</w:t>
            </w:r>
            <w:r>
              <w:rPr>
                <w:rFonts w:ascii="Times New Roman" w:hAnsi="Times New Roman" w:eastAsia="仿宋_GB2312" w:cs="Times New Roman"/>
                <w:color w:val="auto"/>
                <w:szCs w:val="21"/>
                <w:highlight w:val="none"/>
              </w:rPr>
              <w:t>24mm</w:t>
            </w:r>
            <w:r>
              <w:rPr>
                <w:rFonts w:hint="eastAsia" w:ascii="Times New Roman" w:hAnsi="Times New Roman" w:eastAsia="仿宋_GB2312" w:cs="Times New Roman"/>
                <w:color w:val="auto"/>
                <w:szCs w:val="21"/>
                <w:highlight w:val="none"/>
              </w:rPr>
              <w:t>水泥纤维板</w:t>
            </w:r>
          </w:p>
        </w:tc>
        <w:tc>
          <w:tcPr>
            <w:tcW w:w="1007" w:type="dxa"/>
            <w:vMerge w:val="restart"/>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1393" w:type="dxa"/>
            <w:vMerge w:val="continue"/>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p>
        </w:tc>
        <w:tc>
          <w:tcPr>
            <w:tcW w:w="112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模块单元顶板</w:t>
            </w:r>
          </w:p>
        </w:tc>
        <w:tc>
          <w:tcPr>
            <w:tcW w:w="4769" w:type="dxa"/>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下部</w:t>
            </w:r>
            <w:r>
              <w:rPr>
                <w:rFonts w:ascii="Times New Roman" w:hAnsi="Times New Roman" w:eastAsia="仿宋_GB2312" w:cs="Times New Roman"/>
                <w:color w:val="auto"/>
                <w:szCs w:val="21"/>
                <w:highlight w:val="none"/>
              </w:rPr>
              <w:t>2×9mm</w:t>
            </w:r>
            <w:r>
              <w:rPr>
                <w:rFonts w:hint="eastAsia" w:ascii="Times New Roman" w:hAnsi="Times New Roman" w:eastAsia="仿宋_GB2312" w:cs="Times New Roman"/>
                <w:color w:val="auto"/>
                <w:szCs w:val="21"/>
                <w:highlight w:val="none"/>
              </w:rPr>
              <w:t>纤维增强硅酸钙板或同等性能防火板</w:t>
            </w:r>
          </w:p>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（配合使用</w:t>
            </w:r>
            <w:r>
              <w:rPr>
                <w:rFonts w:ascii="Times New Roman" w:hAnsi="Times New Roman" w:eastAsia="仿宋_GB2312" w:cs="Times New Roman"/>
                <w:color w:val="auto"/>
                <w:szCs w:val="21"/>
                <w:highlight w:val="none"/>
              </w:rPr>
              <w:t>50mm</w:t>
            </w:r>
            <w:r>
              <w:rPr>
                <w:rFonts w:hint="eastAsia" w:ascii="Times New Roman" w:hAnsi="Times New Roman" w:eastAsia="仿宋_GB2312" w:cs="Times New Roman"/>
                <w:color w:val="auto"/>
                <w:szCs w:val="21"/>
                <w:highlight w:val="none"/>
              </w:rPr>
              <w:t>厚</w:t>
            </w:r>
            <w:r>
              <w:rPr>
                <w:rFonts w:ascii="Times New Roman" w:hAnsi="Times New Roman" w:eastAsia="仿宋_GB2312" w:cs="Times New Roman"/>
                <w:color w:val="auto"/>
                <w:szCs w:val="21"/>
                <w:highlight w:val="none"/>
              </w:rPr>
              <w:t>60kg/m</w:t>
            </w:r>
            <w:r>
              <w:rPr>
                <w:rFonts w:ascii="Times New Roman" w:hAnsi="Times New Roman" w:eastAsia="仿宋_GB2312" w:cs="Times New Roman"/>
                <w:color w:val="auto"/>
                <w:szCs w:val="21"/>
                <w:highlight w:val="none"/>
                <w:vertAlign w:val="superscript"/>
              </w:rPr>
              <w:t>3</w:t>
            </w:r>
            <w:r>
              <w:rPr>
                <w:rFonts w:hint="eastAsia" w:ascii="Times New Roman" w:hAnsi="Times New Roman" w:eastAsia="仿宋_GB2312" w:cs="Times New Roman"/>
                <w:color w:val="auto"/>
                <w:szCs w:val="21"/>
                <w:highlight w:val="none"/>
              </w:rPr>
              <w:t>岩棉）</w:t>
            </w:r>
          </w:p>
        </w:tc>
        <w:tc>
          <w:tcPr>
            <w:tcW w:w="100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8296" w:type="dxa"/>
            <w:gridSpan w:val="4"/>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注：采用梁和楼板复合系统防火构造时，在确定材料品牌后应补充耐火试验。</w:t>
            </w:r>
          </w:p>
        </w:tc>
      </w:tr>
    </w:tbl>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的相邻模块单元间的水平缝、竖缝，模块单元和非模块单元的水平缝、竖缝，模块单元间洞口周围缝隙、模块单元和非模块单元间的洞口周围缝隙、底层模块单元与支座连接处等位置，应采用不燃材料进行填塞封堵，不燃材料填塞封堵深度不宜小于</w:t>
      </w:r>
      <w:r>
        <w:rPr>
          <w:rFonts w:ascii="Times New Roman" w:hAnsi="Times New Roman" w:eastAsia="仿宋_GB2312" w:cs="Times New Roman"/>
          <w:color w:val="auto"/>
          <w:sz w:val="24"/>
          <w:highlight w:val="none"/>
        </w:rPr>
        <w:t>200mm</w:t>
      </w:r>
      <w:r>
        <w:rPr>
          <w:rFonts w:hint="eastAsia" w:ascii="Times New Roman" w:hAnsi="Times New Roman" w:eastAsia="仿宋_GB2312" w:cs="Times New Roman"/>
          <w:color w:val="auto"/>
          <w:sz w:val="24"/>
          <w:highlight w:val="none"/>
        </w:rPr>
        <w:t>；</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模块单元的内装修工程防火设计应符合现行国家标准《建筑设计防火规范》</w:t>
      </w:r>
      <w:r>
        <w:rPr>
          <w:rFonts w:ascii="Times New Roman" w:hAnsi="Times New Roman" w:eastAsia="仿宋_GB2312" w:cs="Times New Roman"/>
          <w:color w:val="auto"/>
          <w:sz w:val="24"/>
          <w:highlight w:val="none"/>
        </w:rPr>
        <w:t>GB 50016</w:t>
      </w:r>
      <w:r>
        <w:rPr>
          <w:rFonts w:hint="eastAsia" w:ascii="Times New Roman" w:hAnsi="Times New Roman" w:eastAsia="仿宋_GB2312" w:cs="Times New Roman"/>
          <w:color w:val="auto"/>
          <w:sz w:val="24"/>
          <w:highlight w:val="none"/>
        </w:rPr>
        <w:t>和《建筑内部装修设计防火规范》</w:t>
      </w:r>
      <w:r>
        <w:rPr>
          <w:rFonts w:ascii="Times New Roman" w:hAnsi="Times New Roman" w:eastAsia="仿宋_GB2312" w:cs="Times New Roman"/>
          <w:color w:val="auto"/>
          <w:sz w:val="24"/>
          <w:highlight w:val="none"/>
        </w:rPr>
        <w:t>GB 50222</w:t>
      </w:r>
      <w:r>
        <w:rPr>
          <w:rFonts w:hint="eastAsia" w:ascii="Times New Roman" w:hAnsi="Times New Roman" w:eastAsia="仿宋_GB2312" w:cs="Times New Roman"/>
          <w:color w:val="auto"/>
          <w:sz w:val="24"/>
          <w:highlight w:val="none"/>
        </w:rPr>
        <w:t>的要求；</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5</w:t>
      </w:r>
      <w:r>
        <w:rPr>
          <w:rFonts w:hint="eastAsia" w:ascii="Times New Roman" w:hAnsi="Times New Roman" w:eastAsia="仿宋_GB2312" w:cs="Times New Roman"/>
          <w:color w:val="auto"/>
          <w:sz w:val="24"/>
          <w:highlight w:val="none"/>
        </w:rPr>
        <w:t>　应急类临时模块建筑防火设计可参考《建设工程</w:t>
      </w:r>
      <w:r>
        <w:rPr>
          <w:rFonts w:ascii="Times New Roman" w:hAnsi="Times New Roman" w:eastAsia="仿宋_GB2312" w:cs="Times New Roman"/>
          <w:color w:val="auto"/>
          <w:sz w:val="24"/>
          <w:highlight w:val="none"/>
        </w:rPr>
        <w:t>施工现场消防安全技术规范</w:t>
      </w:r>
      <w:r>
        <w:rPr>
          <w:rFonts w:hint="eastAsia" w:ascii="Times New Roman" w:hAnsi="Times New Roman" w:eastAsia="仿宋_GB2312" w:cs="Times New Roman"/>
          <w:color w:val="auto"/>
          <w:sz w:val="24"/>
          <w:highlight w:val="none"/>
        </w:rPr>
        <w:t>》G</w:t>
      </w:r>
      <w:r>
        <w:rPr>
          <w:rFonts w:ascii="Times New Roman" w:hAnsi="Times New Roman" w:eastAsia="仿宋_GB2312" w:cs="Times New Roman"/>
          <w:color w:val="auto"/>
          <w:sz w:val="24"/>
          <w:highlight w:val="none"/>
        </w:rPr>
        <w:t>B 50720</w:t>
      </w:r>
      <w:r>
        <w:rPr>
          <w:rFonts w:hint="eastAsia" w:ascii="Times New Roman" w:hAnsi="Times New Roman" w:eastAsia="仿宋_GB2312" w:cs="Times New Roman"/>
          <w:color w:val="auto"/>
          <w:sz w:val="24"/>
          <w:highlight w:val="none"/>
        </w:rPr>
        <w:t>的</w:t>
      </w:r>
      <w:r>
        <w:rPr>
          <w:rFonts w:ascii="Times New Roman" w:hAnsi="Times New Roman" w:eastAsia="仿宋_GB2312" w:cs="Times New Roman"/>
          <w:color w:val="auto"/>
          <w:sz w:val="24"/>
          <w:highlight w:val="none"/>
        </w:rPr>
        <w:t>有关规定。</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建筑防水设计应符合下列规定：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单个模块单元应采取防水措施满足运输、安装期间防水要求；</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模块建筑设计时应在以下拼接、连接处考虑临时防水措施：</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）模块单元与模块单元拼接水平缝及竖缝；</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）模块单元与非模块单元部分拼接水平缝及竖缝；</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）模块单元顶部和四周墙面需要穿管预留洞口处。</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模块建筑外墙防水设计应符合以下规定：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）建筑外墙整体防水设计应包括外墙防水工程的构造、防水层材料的选择和节点的密封防水构造；</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）建筑外墙节点构造防水设计应包括门窗洞口、雨篷、阳台、变形缝、伸出外墙管道、女儿墙压顶、外墙预埋件、预制构件等交接部位；</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）建筑外墙的防水层应设置在迎水面；</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r>
        <w:rPr>
          <w:rFonts w:hint="eastAsia" w:ascii="Times New Roman" w:hAnsi="Times New Roman" w:eastAsia="仿宋_GB2312" w:cs="Times New Roman"/>
          <w:color w:val="auto"/>
          <w:sz w:val="24"/>
          <w:highlight w:val="none"/>
        </w:rPr>
        <w:t>）建筑外墙防水材料应根据工程所在地区的气候环境特点选用。</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4　模块建筑屋面防水工程</w:t>
      </w:r>
      <w:r>
        <w:rPr>
          <w:rFonts w:ascii="Times New Roman" w:hAnsi="Times New Roman" w:eastAsia="仿宋_GB2312" w:cs="Times New Roman"/>
          <w:color w:val="auto"/>
          <w:sz w:val="24"/>
          <w:highlight w:val="none"/>
        </w:rPr>
        <w:t>应</w:t>
      </w:r>
      <w:r>
        <w:rPr>
          <w:rFonts w:hint="eastAsia" w:ascii="Times New Roman" w:hAnsi="Times New Roman" w:eastAsia="仿宋_GB2312" w:cs="Times New Roman"/>
          <w:color w:val="auto"/>
          <w:sz w:val="24"/>
          <w:highlight w:val="none"/>
        </w:rPr>
        <w:t>按Ⅰ级防水</w:t>
      </w:r>
      <w:r>
        <w:rPr>
          <w:rFonts w:ascii="Times New Roman" w:hAnsi="Times New Roman" w:eastAsia="仿宋_GB2312" w:cs="Times New Roman"/>
          <w:color w:val="auto"/>
          <w:sz w:val="24"/>
          <w:highlight w:val="none"/>
        </w:rPr>
        <w:t>等级</w:t>
      </w:r>
      <w:r>
        <w:rPr>
          <w:rFonts w:hint="eastAsia" w:ascii="Times New Roman" w:hAnsi="Times New Roman" w:eastAsia="仿宋_GB2312" w:cs="Times New Roman"/>
          <w:color w:val="auto"/>
          <w:sz w:val="24"/>
          <w:highlight w:val="none"/>
        </w:rPr>
        <w:t>设计。</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5</w:t>
      </w:r>
      <w:r>
        <w:rPr>
          <w:rFonts w:hint="eastAsia" w:ascii="Times New Roman" w:hAnsi="Times New Roman" w:eastAsia="仿宋_GB2312" w:cs="Times New Roman"/>
          <w:color w:val="auto"/>
          <w:sz w:val="24"/>
          <w:highlight w:val="none"/>
        </w:rPr>
        <w:t>　防水密封材料的选择应符合下列规定：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1）应根据当地历年最高气温、最低气温、屋面构造特点和使用条件等因素，选择耐热度、低温柔性相适应的密封材料；</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2）应根据接缝变形的大小以及接缝的宽度，选择位移能力相适应的密封材料；</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3）应根据接缝粘结性要求，选择与基层材料相容的密封材料。</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建筑隔声设计应符合下列规定：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模块建筑应根据功能部位、使用要求等进行隔声设计，模块建筑主要功能房间的外墙、隔墙、楼板和门窗的隔声性能应符合现行国家标准《民用建筑隔声设计规范》</w:t>
      </w:r>
      <w:r>
        <w:rPr>
          <w:rFonts w:ascii="Times New Roman" w:hAnsi="Times New Roman" w:eastAsia="仿宋_GB2312" w:cs="Times New Roman"/>
          <w:color w:val="auto"/>
          <w:sz w:val="24"/>
          <w:highlight w:val="none"/>
        </w:rPr>
        <w:t>GB 50118</w:t>
      </w:r>
      <w:r>
        <w:rPr>
          <w:rFonts w:hint="eastAsia" w:ascii="Times New Roman" w:hAnsi="Times New Roman" w:eastAsia="仿宋_GB2312" w:cs="Times New Roman"/>
          <w:color w:val="auto"/>
          <w:sz w:val="24"/>
          <w:highlight w:val="none"/>
        </w:rPr>
        <w:t>与《建筑环境通用规范》GB 55016的有关规定；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水、暖、电、燃气、通风和空调等管线安装及孔洞处理应符合下列规定：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）管线穿过楼板或墙体时，孔洞周边应采取密封隔声措施；</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）墙中所有电器插座、配电箱或嵌入墙内对墙体构造造成损伤的配套构件，在背对背设置时应相互错开位置，并应对所开的洞（槽）有相应的隔声封堵措施；</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）分户墙上所开洞口的封堵，应采用满足分户墙隔声设计要求的材料和构造；</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r>
        <w:rPr>
          <w:rFonts w:hint="eastAsia" w:ascii="Times New Roman" w:hAnsi="Times New Roman" w:eastAsia="仿宋_GB2312" w:cs="Times New Roman"/>
          <w:color w:val="auto"/>
          <w:sz w:val="24"/>
          <w:highlight w:val="none"/>
        </w:rPr>
        <w:t>）上下层相邻两户间的排烟、排气通道，宜采取防止相互串声的措施。</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建筑热工设计应符合下列规定：</w:t>
      </w:r>
    </w:p>
    <w:p>
      <w:pPr>
        <w:spacing w:line="360" w:lineRule="auto"/>
        <w:ind w:right="237" w:rightChars="113"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模块建筑热工性能应符合国家现行标准《民用建筑热工设计规范》</w:t>
      </w:r>
      <w:r>
        <w:rPr>
          <w:rFonts w:ascii="Times New Roman" w:hAnsi="Times New Roman" w:eastAsia="仿宋_GB2312" w:cs="Times New Roman"/>
          <w:color w:val="auto"/>
          <w:sz w:val="24"/>
          <w:highlight w:val="none"/>
        </w:rPr>
        <w:t>GB 5017</w:t>
      </w:r>
      <w:r>
        <w:rPr>
          <w:rFonts w:hint="eastAsia" w:ascii="Times New Roman" w:hAnsi="Times New Roman" w:eastAsia="仿宋_GB2312" w:cs="Times New Roman"/>
          <w:color w:val="auto"/>
          <w:sz w:val="24"/>
          <w:highlight w:val="none"/>
        </w:rPr>
        <w:t>6、《公共建筑节能设计标准》</w:t>
      </w:r>
      <w:r>
        <w:rPr>
          <w:rFonts w:ascii="Times New Roman" w:hAnsi="Times New Roman" w:eastAsia="仿宋_GB2312" w:cs="Times New Roman"/>
          <w:color w:val="auto"/>
          <w:sz w:val="24"/>
          <w:highlight w:val="none"/>
        </w:rPr>
        <w:t>GB 50189</w:t>
      </w:r>
      <w:r>
        <w:rPr>
          <w:rFonts w:hint="eastAsia" w:ascii="Times New Roman" w:hAnsi="Times New Roman" w:eastAsia="仿宋_GB2312" w:cs="Times New Roman"/>
          <w:color w:val="auto"/>
          <w:sz w:val="24"/>
          <w:highlight w:val="none"/>
        </w:rPr>
        <w:t>、《建筑节能与可再生能源利用通用规范》GB 55015等的有关规定；</w:t>
      </w:r>
    </w:p>
    <w:p>
      <w:pPr>
        <w:spacing w:line="360" w:lineRule="auto"/>
        <w:ind w:right="237" w:rightChars="113"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模块建筑外围护系统拼接缝隙处保温构造应连续可靠，防止出现冷热桥。</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6" w:name="_Toc25100"/>
      <w:r>
        <w:rPr>
          <w:rFonts w:hint="eastAsia" w:ascii="Times New Roman" w:hAnsi="Times New Roman" w:eastAsia="仿宋_GB2312" w:cs="Times New Roman"/>
          <w:b/>
          <w:color w:val="auto"/>
          <w:sz w:val="28"/>
          <w:szCs w:val="28"/>
          <w:highlight w:val="none"/>
        </w:rPr>
        <w:t>典型部位构造做法</w:t>
      </w:r>
      <w:bookmarkEnd w:id="16"/>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外墙</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w:t>
      </w:r>
      <w:r>
        <w:rPr>
          <w:rFonts w:ascii="Times New Roman" w:hAnsi="Times New Roman" w:eastAsia="仿宋_GB2312" w:cs="Times New Roman"/>
          <w:bCs/>
          <w:color w:val="auto"/>
          <w:sz w:val="24"/>
          <w:highlight w:val="none"/>
        </w:rPr>
        <w:t>建筑外墙</w:t>
      </w:r>
      <w:r>
        <w:rPr>
          <w:rFonts w:hint="eastAsia" w:ascii="Times New Roman" w:hAnsi="Times New Roman" w:eastAsia="仿宋_GB2312" w:cs="Times New Roman"/>
          <w:bCs/>
          <w:color w:val="auto"/>
          <w:sz w:val="24"/>
          <w:highlight w:val="none"/>
        </w:rPr>
        <w:t>在兼顾其经济性的条件下应按模数化、标准化的要求进行，并应考虑建筑立面、制作工艺、运输及施工安装的可行性，并应根据建筑所在地区的气候条件、使用功能等综合确定抗风性能、抗震性能、耐撞击性能、防火性能、水密性能、气密性能、隔声性能、热工性能和耐久性能等要求，龙骨</w:t>
      </w:r>
      <w:r>
        <w:rPr>
          <w:rFonts w:ascii="Times New Roman" w:hAnsi="Times New Roman" w:eastAsia="仿宋_GB2312" w:cs="Times New Roman"/>
          <w:bCs/>
          <w:color w:val="auto"/>
          <w:sz w:val="24"/>
          <w:highlight w:val="none"/>
        </w:rPr>
        <w:t>类外墙系统典型构造</w:t>
      </w:r>
      <w:r>
        <w:rPr>
          <w:rFonts w:hint="eastAsia" w:ascii="Times New Roman" w:hAnsi="Times New Roman" w:eastAsia="仿宋_GB2312" w:cs="Times New Roman"/>
          <w:bCs/>
          <w:color w:val="auto"/>
          <w:sz w:val="24"/>
          <w:highlight w:val="none"/>
        </w:rPr>
        <w:t>做法可</w:t>
      </w:r>
      <w:r>
        <w:rPr>
          <w:rFonts w:ascii="Times New Roman" w:hAnsi="Times New Roman" w:eastAsia="仿宋_GB2312" w:cs="Times New Roman"/>
          <w:bCs/>
          <w:color w:val="auto"/>
          <w:sz w:val="24"/>
          <w:highlight w:val="none"/>
        </w:rPr>
        <w:t>参考图4</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.1。</w:t>
      </w:r>
    </w:p>
    <w:p>
      <w:pPr>
        <w:spacing w:line="360" w:lineRule="auto"/>
        <w:ind w:firstLine="232" w:firstLineChars="83"/>
        <w:jc w:val="center"/>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color w:val="auto"/>
          <w:sz w:val="28"/>
          <w:szCs w:val="28"/>
          <w:highlight w:val="none"/>
        </w:rPr>
        <w:drawing>
          <wp:inline distT="0" distB="0" distL="0" distR="0">
            <wp:extent cx="3900170" cy="2438400"/>
            <wp:effectExtent l="0" t="0" r="508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6"/>
                    <a:stretch>
                      <a:fillRect/>
                    </a:stretch>
                  </pic:blipFill>
                  <pic:spPr>
                    <a:xfrm>
                      <a:off x="0" y="0"/>
                      <a:ext cx="3919469" cy="2451018"/>
                    </a:xfrm>
                    <a:prstGeom prst="rect">
                      <a:avLst/>
                    </a:prstGeom>
                  </pic:spPr>
                </pic:pic>
              </a:graphicData>
            </a:graphic>
          </wp:inline>
        </w:drawing>
      </w:r>
    </w:p>
    <w:p>
      <w:pPr>
        <w:snapToGrid w:val="0"/>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a</w:t>
      </w:r>
      <w:r>
        <w:rPr>
          <w:rFonts w:hint="eastAsia" w:ascii="Times New Roman" w:hAnsi="Times New Roman" w:eastAsia="仿宋_GB2312" w:cs="Times New Roman"/>
          <w:b/>
          <w:color w:val="auto"/>
          <w:szCs w:val="21"/>
          <w:highlight w:val="none"/>
        </w:rPr>
        <w:t>）外墙典型构造（一）</w:t>
      </w:r>
    </w:p>
    <w:p>
      <w:pPr>
        <w:adjustRightInd w:val="0"/>
        <w:snapToGrid w:val="0"/>
        <w:spacing w:line="360" w:lineRule="auto"/>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外墙饰面层；</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纤维增强硅酸钙板或同等性能的防火板；</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防水透气膜；</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轻钢龙骨及空腔，岩棉填充；</w:t>
      </w:r>
      <w:r>
        <w:rPr>
          <w:rFonts w:ascii="Times New Roman" w:hAnsi="Times New Roman" w:eastAsia="仿宋_GB2312" w:cs="Times New Roman"/>
          <w:bCs/>
          <w:color w:val="auto"/>
          <w:kern w:val="0"/>
          <w:sz w:val="18"/>
          <w:szCs w:val="18"/>
          <w:highlight w:val="none"/>
        </w:rPr>
        <w:t>5—</w:t>
      </w:r>
      <w:r>
        <w:rPr>
          <w:rFonts w:hint="eastAsia" w:ascii="Times New Roman" w:hAnsi="Times New Roman" w:eastAsia="仿宋_GB2312" w:cs="Times New Roman"/>
          <w:bCs/>
          <w:color w:val="auto"/>
          <w:kern w:val="0"/>
          <w:sz w:val="18"/>
          <w:szCs w:val="18"/>
          <w:highlight w:val="none"/>
        </w:rPr>
        <w:t>隔气膜；</w:t>
      </w:r>
      <w:r>
        <w:rPr>
          <w:rFonts w:ascii="Times New Roman" w:hAnsi="Times New Roman" w:eastAsia="仿宋_GB2312" w:cs="Times New Roman"/>
          <w:bCs/>
          <w:color w:val="auto"/>
          <w:kern w:val="0"/>
          <w:sz w:val="18"/>
          <w:szCs w:val="18"/>
          <w:highlight w:val="none"/>
        </w:rPr>
        <w:t>6—</w:t>
      </w:r>
      <w:r>
        <w:rPr>
          <w:rFonts w:hint="eastAsia" w:ascii="Times New Roman" w:hAnsi="Times New Roman" w:eastAsia="仿宋_GB2312" w:cs="Times New Roman"/>
          <w:bCs/>
          <w:color w:val="auto"/>
          <w:kern w:val="0"/>
          <w:sz w:val="18"/>
          <w:szCs w:val="18"/>
          <w:highlight w:val="none"/>
        </w:rPr>
        <w:t>石膏板或其他装饰面层；</w:t>
      </w:r>
      <w:r>
        <w:rPr>
          <w:rFonts w:ascii="Times New Roman" w:hAnsi="Times New Roman" w:eastAsia="仿宋_GB2312" w:cs="Times New Roman"/>
          <w:bCs/>
          <w:color w:val="auto"/>
          <w:kern w:val="0"/>
          <w:sz w:val="18"/>
          <w:szCs w:val="18"/>
          <w:highlight w:val="none"/>
        </w:rPr>
        <w:t>7—</w:t>
      </w:r>
      <w:r>
        <w:rPr>
          <w:rFonts w:hint="eastAsia" w:ascii="Times New Roman" w:hAnsi="Times New Roman" w:eastAsia="仿宋_GB2312" w:cs="Times New Roman"/>
          <w:bCs/>
          <w:color w:val="auto"/>
          <w:kern w:val="0"/>
          <w:sz w:val="18"/>
          <w:szCs w:val="18"/>
          <w:highlight w:val="none"/>
        </w:rPr>
        <w:t>模块单元柱；</w:t>
      </w:r>
      <w:r>
        <w:rPr>
          <w:rFonts w:ascii="Times New Roman" w:hAnsi="Times New Roman" w:eastAsia="仿宋_GB2312" w:cs="Times New Roman"/>
          <w:bCs/>
          <w:color w:val="auto"/>
          <w:kern w:val="0"/>
          <w:sz w:val="18"/>
          <w:szCs w:val="18"/>
          <w:highlight w:val="none"/>
        </w:rPr>
        <w:t>8—</w:t>
      </w:r>
      <w:r>
        <w:rPr>
          <w:rFonts w:hint="eastAsia" w:ascii="Times New Roman" w:hAnsi="Times New Roman" w:eastAsia="仿宋_GB2312" w:cs="Times New Roman"/>
          <w:bCs/>
          <w:color w:val="auto"/>
          <w:kern w:val="0"/>
          <w:sz w:val="18"/>
          <w:szCs w:val="18"/>
          <w:highlight w:val="none"/>
        </w:rPr>
        <w:t>岩棉或其他防火封堵材料；</w:t>
      </w:r>
      <w:r>
        <w:rPr>
          <w:rFonts w:ascii="Times New Roman" w:hAnsi="Times New Roman" w:eastAsia="仿宋_GB2312" w:cs="Times New Roman"/>
          <w:bCs/>
          <w:color w:val="auto"/>
          <w:kern w:val="0"/>
          <w:sz w:val="18"/>
          <w:szCs w:val="18"/>
          <w:highlight w:val="none"/>
        </w:rPr>
        <w:t>9—</w:t>
      </w:r>
      <w:r>
        <w:rPr>
          <w:rFonts w:hint="eastAsia" w:ascii="Times New Roman" w:hAnsi="Times New Roman" w:eastAsia="仿宋_GB2312" w:cs="Times New Roman"/>
          <w:bCs/>
          <w:color w:val="auto"/>
          <w:kern w:val="0"/>
          <w:sz w:val="18"/>
          <w:szCs w:val="18"/>
          <w:highlight w:val="none"/>
        </w:rPr>
        <w:t>防火胶</w:t>
      </w:r>
    </w:p>
    <w:p>
      <w:pPr>
        <w:widowControl/>
        <w:spacing w:line="360" w:lineRule="auto"/>
        <w:ind w:firstLine="232" w:firstLineChars="83"/>
        <w:jc w:val="center"/>
        <w:rPr>
          <w:rFonts w:ascii="Times New Roman" w:hAnsi="Times New Roman" w:eastAsia="仿宋_GB2312" w:cs="Times New Roman"/>
          <w:b/>
          <w:color w:val="auto"/>
          <w:sz w:val="28"/>
          <w:szCs w:val="28"/>
          <w:highlight w:val="none"/>
        </w:rPr>
      </w:pPr>
      <w:r>
        <w:rPr>
          <w:rFonts w:ascii="Times New Roman" w:hAnsi="Times New Roman" w:eastAsia="仿宋_GB2312" w:cs="Times New Roman"/>
          <w:color w:val="auto"/>
          <w:sz w:val="28"/>
          <w:szCs w:val="28"/>
          <w:highlight w:val="none"/>
        </w:rPr>
        <w:drawing>
          <wp:inline distT="0" distB="0" distL="0" distR="0">
            <wp:extent cx="4552315" cy="2499360"/>
            <wp:effectExtent l="0" t="0" r="635" b="152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7"/>
                    <a:stretch>
                      <a:fillRect/>
                    </a:stretch>
                  </pic:blipFill>
                  <pic:spPr>
                    <a:xfrm>
                      <a:off x="0" y="0"/>
                      <a:ext cx="4573889" cy="2511531"/>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b</w:t>
      </w:r>
      <w:r>
        <w:rPr>
          <w:rFonts w:hint="eastAsia" w:ascii="Times New Roman" w:hAnsi="Times New Roman" w:eastAsia="仿宋_GB2312" w:cs="Times New Roman"/>
          <w:b/>
          <w:color w:val="auto"/>
          <w:szCs w:val="21"/>
          <w:highlight w:val="none"/>
        </w:rPr>
        <w:t>）外墙典型构造（二）</w:t>
      </w:r>
    </w:p>
    <w:p>
      <w:pPr>
        <w:snapToGrid w:val="0"/>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b/>
          <w:color w:val="auto"/>
          <w:szCs w:val="21"/>
          <w:highlight w:val="none"/>
        </w:rPr>
        <w:t>图4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.1外墙典型构造做法</w:t>
      </w:r>
      <w:r>
        <w:rPr>
          <w:rFonts w:ascii="Times New Roman" w:hAnsi="Times New Roman" w:eastAsia="仿宋_GB2312" w:cs="Times New Roman"/>
          <w:b/>
          <w:color w:val="auto"/>
          <w:szCs w:val="21"/>
          <w:highlight w:val="none"/>
        </w:rPr>
        <w:t>样式</w:t>
      </w:r>
    </w:p>
    <w:p>
      <w:pPr>
        <w:adjustRightInd w:val="0"/>
        <w:snapToGrid w:val="0"/>
        <w:spacing w:line="360" w:lineRule="auto"/>
        <w:ind w:right="-92" w:rightChars="-44"/>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幕墙面板；</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幕墙框架；</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防水透气膜；</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纤维增强硅酸钙板或同等性能防火板；</w:t>
      </w:r>
      <w:r>
        <w:rPr>
          <w:rFonts w:ascii="Times New Roman" w:hAnsi="Times New Roman" w:eastAsia="仿宋_GB2312" w:cs="Times New Roman"/>
          <w:bCs/>
          <w:color w:val="auto"/>
          <w:kern w:val="0"/>
          <w:sz w:val="18"/>
          <w:szCs w:val="18"/>
          <w:highlight w:val="none"/>
        </w:rPr>
        <w:t>5—</w:t>
      </w:r>
      <w:r>
        <w:rPr>
          <w:rFonts w:hint="eastAsia" w:ascii="Times New Roman" w:hAnsi="Times New Roman" w:eastAsia="仿宋_GB2312" w:cs="Times New Roman"/>
          <w:bCs/>
          <w:color w:val="auto"/>
          <w:kern w:val="0"/>
          <w:sz w:val="18"/>
          <w:szCs w:val="18"/>
          <w:highlight w:val="none"/>
        </w:rPr>
        <w:t>轻钢龙骨及空腔，岩棉填充；</w:t>
      </w:r>
      <w:r>
        <w:rPr>
          <w:rFonts w:ascii="Times New Roman" w:hAnsi="Times New Roman" w:eastAsia="仿宋_GB2312" w:cs="Times New Roman"/>
          <w:bCs/>
          <w:color w:val="auto"/>
          <w:kern w:val="0"/>
          <w:sz w:val="18"/>
          <w:szCs w:val="18"/>
          <w:highlight w:val="none"/>
        </w:rPr>
        <w:t>6—</w:t>
      </w:r>
      <w:r>
        <w:rPr>
          <w:rFonts w:hint="eastAsia" w:ascii="Times New Roman" w:hAnsi="Times New Roman" w:eastAsia="仿宋_GB2312" w:cs="Times New Roman"/>
          <w:bCs/>
          <w:color w:val="auto"/>
          <w:kern w:val="0"/>
          <w:sz w:val="18"/>
          <w:szCs w:val="18"/>
          <w:highlight w:val="none"/>
        </w:rPr>
        <w:t>隔气膜；</w:t>
      </w:r>
      <w:r>
        <w:rPr>
          <w:rFonts w:ascii="Times New Roman" w:hAnsi="Times New Roman" w:eastAsia="仿宋_GB2312" w:cs="Times New Roman"/>
          <w:bCs/>
          <w:color w:val="auto"/>
          <w:kern w:val="0"/>
          <w:sz w:val="18"/>
          <w:szCs w:val="18"/>
          <w:highlight w:val="none"/>
        </w:rPr>
        <w:t>7—</w:t>
      </w:r>
      <w:r>
        <w:rPr>
          <w:rFonts w:hint="eastAsia" w:ascii="Times New Roman" w:hAnsi="Times New Roman" w:eastAsia="仿宋_GB2312" w:cs="Times New Roman"/>
          <w:bCs/>
          <w:color w:val="auto"/>
          <w:kern w:val="0"/>
          <w:sz w:val="18"/>
          <w:szCs w:val="18"/>
          <w:highlight w:val="none"/>
        </w:rPr>
        <w:t>石膏板；</w:t>
      </w:r>
      <w:r>
        <w:rPr>
          <w:rFonts w:ascii="Times New Roman" w:hAnsi="Times New Roman" w:eastAsia="仿宋_GB2312" w:cs="Times New Roman"/>
          <w:bCs/>
          <w:color w:val="auto"/>
          <w:kern w:val="0"/>
          <w:sz w:val="18"/>
          <w:szCs w:val="18"/>
          <w:highlight w:val="none"/>
        </w:rPr>
        <w:t>8—</w:t>
      </w:r>
      <w:r>
        <w:rPr>
          <w:rFonts w:hint="eastAsia" w:ascii="Times New Roman" w:hAnsi="Times New Roman" w:eastAsia="仿宋_GB2312" w:cs="Times New Roman"/>
          <w:bCs/>
          <w:color w:val="auto"/>
          <w:kern w:val="0"/>
          <w:sz w:val="18"/>
          <w:szCs w:val="18"/>
          <w:highlight w:val="none"/>
        </w:rPr>
        <w:t>穿孔处防火胶封堵；</w:t>
      </w:r>
      <w:r>
        <w:rPr>
          <w:rFonts w:ascii="Times New Roman" w:hAnsi="Times New Roman" w:eastAsia="仿宋_GB2312" w:cs="Times New Roman"/>
          <w:bCs/>
          <w:color w:val="auto"/>
          <w:kern w:val="0"/>
          <w:sz w:val="18"/>
          <w:szCs w:val="18"/>
          <w:highlight w:val="none"/>
        </w:rPr>
        <w:t>9—</w:t>
      </w:r>
      <w:r>
        <w:rPr>
          <w:rFonts w:hint="eastAsia" w:ascii="Times New Roman" w:hAnsi="Times New Roman" w:eastAsia="仿宋_GB2312" w:cs="Times New Roman"/>
          <w:bCs/>
          <w:color w:val="auto"/>
          <w:kern w:val="0"/>
          <w:sz w:val="18"/>
          <w:szCs w:val="18"/>
          <w:highlight w:val="none"/>
        </w:rPr>
        <w:t>岩棉或其他防火封堵材料；</w:t>
      </w:r>
      <w:r>
        <w:rPr>
          <w:rFonts w:ascii="Times New Roman" w:hAnsi="Times New Roman" w:eastAsia="仿宋_GB2312" w:cs="Times New Roman"/>
          <w:bCs/>
          <w:color w:val="auto"/>
          <w:kern w:val="0"/>
          <w:sz w:val="18"/>
          <w:szCs w:val="18"/>
          <w:highlight w:val="none"/>
        </w:rPr>
        <w:t>10—</w:t>
      </w:r>
      <w:r>
        <w:rPr>
          <w:rFonts w:hint="eastAsia" w:ascii="Times New Roman" w:hAnsi="Times New Roman" w:eastAsia="仿宋_GB2312" w:cs="Times New Roman"/>
          <w:bCs/>
          <w:color w:val="auto"/>
          <w:kern w:val="0"/>
          <w:sz w:val="18"/>
          <w:szCs w:val="18"/>
          <w:highlight w:val="none"/>
        </w:rPr>
        <w:t>防火胶</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屋面</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color w:val="auto"/>
          <w:sz w:val="24"/>
          <w:highlight w:val="none"/>
        </w:rPr>
        <w:t>模块建筑应另设整体式防水屋面，高层模块建筑屋面宜采用现浇或装配整体式钢筋混凝土屋面</w:t>
      </w:r>
      <w:r>
        <w:rPr>
          <w:rFonts w:hint="eastAsia" w:ascii="Times New Roman" w:hAnsi="Times New Roman" w:eastAsia="仿宋_GB2312" w:cs="Times New Roman"/>
          <w:bCs/>
          <w:color w:val="auto"/>
          <w:sz w:val="24"/>
          <w:highlight w:val="none"/>
        </w:rPr>
        <w:t>。</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现浇</w:t>
      </w:r>
      <w:r>
        <w:rPr>
          <w:rFonts w:ascii="Times New Roman" w:hAnsi="Times New Roman" w:eastAsia="仿宋_GB2312" w:cs="Times New Roman"/>
          <w:bCs/>
          <w:color w:val="auto"/>
          <w:sz w:val="24"/>
          <w:highlight w:val="none"/>
        </w:rPr>
        <w:t>整体式钢筋混凝土</w:t>
      </w:r>
      <w:r>
        <w:rPr>
          <w:rFonts w:hint="eastAsia" w:ascii="Times New Roman" w:hAnsi="Times New Roman" w:eastAsia="仿宋_GB2312" w:cs="Times New Roman"/>
          <w:bCs/>
          <w:color w:val="auto"/>
          <w:sz w:val="24"/>
          <w:highlight w:val="none"/>
        </w:rPr>
        <w:t>屋面典型构造做法可参考图</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.4.</w:t>
      </w: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bCs/>
          <w:color w:val="auto"/>
          <w:sz w:val="24"/>
          <w:highlight w:val="none"/>
        </w:rPr>
        <w:t>。</w:t>
      </w:r>
    </w:p>
    <w:p>
      <w:pPr>
        <w:spacing w:line="360" w:lineRule="auto"/>
        <w:ind w:firstLine="420" w:firstLineChars="200"/>
        <w:jc w:val="center"/>
        <w:rPr>
          <w:rFonts w:ascii="Times New Roman" w:hAnsi="Times New Roman" w:eastAsia="仿宋_GB2312" w:cs="Times New Roman"/>
          <w:bCs/>
          <w:color w:val="auto"/>
          <w:sz w:val="24"/>
          <w:highlight w:val="none"/>
        </w:rPr>
      </w:pPr>
      <w:r>
        <w:rPr>
          <w:color w:val="auto"/>
          <w:highlight w:val="none"/>
        </w:rPr>
        <w:drawing>
          <wp:inline distT="0" distB="0" distL="0" distR="0">
            <wp:extent cx="2613025" cy="2025650"/>
            <wp:effectExtent l="0" t="0" r="15875" b="1270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8"/>
                    <a:stretch>
                      <a:fillRect/>
                    </a:stretch>
                  </pic:blipFill>
                  <pic:spPr>
                    <a:xfrm>
                      <a:off x="0" y="0"/>
                      <a:ext cx="2633843" cy="2041499"/>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ascii="Times New Roman" w:hAnsi="Times New Roman" w:eastAsia="仿宋_GB2312" w:cs="Times New Roman"/>
          <w:b/>
          <w:color w:val="auto"/>
          <w:szCs w:val="21"/>
          <w:highlight w:val="none"/>
        </w:rPr>
        <w:t>图4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2</w:t>
      </w:r>
      <w:r>
        <w:rPr>
          <w:rFonts w:hint="eastAsia" w:ascii="Times New Roman" w:hAnsi="Times New Roman" w:eastAsia="仿宋_GB2312" w:cs="Times New Roman"/>
          <w:b/>
          <w:color w:val="auto"/>
          <w:szCs w:val="21"/>
          <w:highlight w:val="none"/>
        </w:rPr>
        <w:t>屋面典型构造做法</w:t>
      </w:r>
      <w:r>
        <w:rPr>
          <w:rFonts w:ascii="Times New Roman" w:hAnsi="Times New Roman" w:eastAsia="仿宋_GB2312" w:cs="Times New Roman"/>
          <w:b/>
          <w:color w:val="auto"/>
          <w:szCs w:val="21"/>
          <w:highlight w:val="none"/>
        </w:rPr>
        <w:t>样式</w:t>
      </w:r>
    </w:p>
    <w:p>
      <w:pPr>
        <w:adjustRightInd w:val="0"/>
        <w:snapToGrid w:val="0"/>
        <w:spacing w:line="360" w:lineRule="auto"/>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保护层；</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保温层；</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防水层；</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现浇整体式钢筋混凝土屋面板；</w:t>
      </w:r>
      <w:r>
        <w:rPr>
          <w:rFonts w:ascii="Times New Roman" w:hAnsi="Times New Roman" w:eastAsia="仿宋_GB2312" w:cs="Times New Roman"/>
          <w:bCs/>
          <w:color w:val="auto"/>
          <w:kern w:val="0"/>
          <w:sz w:val="18"/>
          <w:szCs w:val="18"/>
          <w:highlight w:val="none"/>
        </w:rPr>
        <w:t>5—</w:t>
      </w:r>
      <w:r>
        <w:rPr>
          <w:rFonts w:hint="eastAsia" w:ascii="Times New Roman" w:hAnsi="Times New Roman" w:eastAsia="仿宋_GB2312" w:cs="Times New Roman"/>
          <w:bCs/>
          <w:color w:val="auto"/>
          <w:kern w:val="0"/>
          <w:sz w:val="18"/>
          <w:szCs w:val="18"/>
          <w:highlight w:val="none"/>
        </w:rPr>
        <w:t>模块顶部钢板；</w:t>
      </w:r>
      <w:r>
        <w:rPr>
          <w:rFonts w:ascii="Times New Roman" w:hAnsi="Times New Roman" w:eastAsia="仿宋_GB2312" w:cs="Times New Roman"/>
          <w:bCs/>
          <w:color w:val="auto"/>
          <w:kern w:val="0"/>
          <w:sz w:val="18"/>
          <w:szCs w:val="18"/>
          <w:highlight w:val="none"/>
        </w:rPr>
        <w:t>6—</w:t>
      </w:r>
      <w:r>
        <w:rPr>
          <w:rFonts w:hint="eastAsia" w:ascii="Times New Roman" w:hAnsi="Times New Roman" w:eastAsia="仿宋_GB2312" w:cs="Times New Roman"/>
          <w:bCs/>
          <w:color w:val="auto"/>
          <w:kern w:val="0"/>
          <w:sz w:val="18"/>
          <w:szCs w:val="18"/>
          <w:highlight w:val="none"/>
        </w:rPr>
        <w:t>吊顶</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模块单元底板</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模块单元底板宜采用短向承重密肋钢梁体系或</w:t>
      </w:r>
      <w:r>
        <w:rPr>
          <w:rFonts w:ascii="Times New Roman" w:hAnsi="Times New Roman" w:eastAsia="仿宋_GB2312" w:cs="Times New Roman"/>
          <w:color w:val="auto"/>
          <w:sz w:val="24"/>
          <w:highlight w:val="none"/>
        </w:rPr>
        <w:t>钢筋混凝土</w:t>
      </w:r>
      <w:r>
        <w:rPr>
          <w:rFonts w:hint="eastAsia" w:ascii="Times New Roman" w:hAnsi="Times New Roman" w:eastAsia="仿宋_GB2312" w:cs="Times New Roman"/>
          <w:color w:val="auto"/>
          <w:sz w:val="24"/>
          <w:highlight w:val="none"/>
        </w:rPr>
        <w:t>形式。当采用短向承重密肋钢梁体系时</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密肋钢梁间宜采用泡沫混凝土、岩棉等轻质阻燃材料进行填充，模块单元底板敷面板材可采用水泥纤维板、增强纤维硅酸钙板、定向刨花板等。模块单元底板</w:t>
      </w:r>
      <w:r>
        <w:rPr>
          <w:rFonts w:hint="eastAsia" w:ascii="Times New Roman" w:hAnsi="Times New Roman" w:eastAsia="仿宋_GB2312" w:cs="Times New Roman"/>
          <w:bCs/>
          <w:color w:val="auto"/>
          <w:sz w:val="24"/>
          <w:highlight w:val="none"/>
        </w:rPr>
        <w:t>典型构造做法可参考图</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.4.</w:t>
      </w: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bCs/>
          <w:color w:val="auto"/>
          <w:sz w:val="24"/>
          <w:highlight w:val="none"/>
        </w:rPr>
        <w:t>；</w:t>
      </w:r>
    </w:p>
    <w:p>
      <w:pPr>
        <w:spacing w:line="360" w:lineRule="auto"/>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drawing>
          <wp:inline distT="0" distB="0" distL="0" distR="0">
            <wp:extent cx="1659890" cy="1665605"/>
            <wp:effectExtent l="0" t="0" r="16510" b="1079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9"/>
                    <a:stretch>
                      <a:fillRect/>
                    </a:stretch>
                  </pic:blipFill>
                  <pic:spPr>
                    <a:xfrm>
                      <a:off x="0" y="0"/>
                      <a:ext cx="1671480" cy="1676655"/>
                    </a:xfrm>
                    <a:prstGeom prst="rect">
                      <a:avLst/>
                    </a:prstGeom>
                  </pic:spPr>
                </pic:pic>
              </a:graphicData>
            </a:graphic>
          </wp:inline>
        </w:drawing>
      </w:r>
      <w:r>
        <w:rPr>
          <w:rFonts w:ascii="Times New Roman" w:hAnsi="Times New Roman" w:eastAsia="仿宋_GB2312" w:cs="Times New Roman"/>
          <w:color w:val="auto"/>
          <w:sz w:val="28"/>
          <w:szCs w:val="28"/>
          <w:highlight w:val="none"/>
        </w:rPr>
        <w:t xml:space="preserve">         </w:t>
      </w:r>
      <w:r>
        <w:rPr>
          <w:rFonts w:ascii="Times New Roman" w:hAnsi="Times New Roman" w:eastAsia="仿宋_GB2312" w:cs="Times New Roman"/>
          <w:color w:val="auto"/>
          <w:sz w:val="28"/>
          <w:szCs w:val="28"/>
          <w:highlight w:val="none"/>
        </w:rPr>
        <w:drawing>
          <wp:inline distT="0" distB="0" distL="0" distR="0">
            <wp:extent cx="1659890" cy="1659890"/>
            <wp:effectExtent l="0" t="0" r="16510" b="1651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0"/>
                    <a:stretch>
                      <a:fillRect/>
                    </a:stretch>
                  </pic:blipFill>
                  <pic:spPr>
                    <a:xfrm>
                      <a:off x="0" y="0"/>
                      <a:ext cx="1677012" cy="1677012"/>
                    </a:xfrm>
                    <a:prstGeom prst="rect">
                      <a:avLst/>
                    </a:prstGeom>
                  </pic:spPr>
                </pic:pic>
              </a:graphicData>
            </a:graphic>
          </wp:inline>
        </w:drawing>
      </w:r>
    </w:p>
    <w:p>
      <w:pPr>
        <w:spacing w:line="360" w:lineRule="auto"/>
        <w:ind w:firstLine="422" w:firstLineChars="200"/>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a</w:t>
      </w:r>
      <w:r>
        <w:rPr>
          <w:rFonts w:hint="eastAsia" w:ascii="Times New Roman" w:hAnsi="Times New Roman" w:eastAsia="仿宋_GB2312" w:cs="Times New Roman"/>
          <w:b/>
          <w:color w:val="auto"/>
          <w:szCs w:val="21"/>
          <w:highlight w:val="none"/>
        </w:rPr>
        <w:t>）底板典型构造（一）</w:t>
      </w:r>
      <w:r>
        <w:rPr>
          <w:rFonts w:hint="eastAsia" w:ascii="Times New Roman" w:hAnsi="Times New Roman" w:eastAsia="仿宋_GB2312" w:cs="Times New Roman"/>
          <w:color w:val="auto"/>
          <w:szCs w:val="21"/>
          <w:highlight w:val="none"/>
        </w:rPr>
        <w:t xml:space="preserve"> </w:t>
      </w:r>
      <w:r>
        <w:rPr>
          <w:rFonts w:ascii="Times New Roman" w:hAnsi="Times New Roman" w:eastAsia="仿宋_GB2312" w:cs="Times New Roman"/>
          <w:color w:val="auto"/>
          <w:szCs w:val="21"/>
          <w:highlight w:val="none"/>
        </w:rPr>
        <w:t xml:space="preserve">                  </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b</w:t>
      </w:r>
      <w:r>
        <w:rPr>
          <w:rFonts w:hint="eastAsia" w:ascii="Times New Roman" w:hAnsi="Times New Roman" w:eastAsia="仿宋_GB2312" w:cs="Times New Roman"/>
          <w:b/>
          <w:color w:val="auto"/>
          <w:szCs w:val="21"/>
          <w:highlight w:val="none"/>
        </w:rPr>
        <w:t>）底板典型构造（二）</w:t>
      </w:r>
    </w:p>
    <w:p>
      <w:pPr>
        <w:spacing w:line="360" w:lineRule="auto"/>
        <w:jc w:val="center"/>
        <w:rPr>
          <w:rFonts w:ascii="Times New Roman" w:hAnsi="Times New Roman" w:eastAsia="仿宋_GB2312" w:cs="Times New Roman"/>
          <w:color w:val="auto"/>
          <w:sz w:val="28"/>
          <w:szCs w:val="28"/>
          <w:highlight w:val="none"/>
        </w:rPr>
      </w:pPr>
      <w:r>
        <w:rPr>
          <w:color w:val="auto"/>
          <w:highlight w:val="none"/>
        </w:rPr>
        <w:drawing>
          <wp:inline distT="0" distB="0" distL="0" distR="0">
            <wp:extent cx="1518285" cy="1664335"/>
            <wp:effectExtent l="0" t="0" r="5715" b="1206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1"/>
                    <a:stretch>
                      <a:fillRect/>
                    </a:stretch>
                  </pic:blipFill>
                  <pic:spPr>
                    <a:xfrm>
                      <a:off x="0" y="0"/>
                      <a:ext cx="1550508" cy="1699596"/>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（c）底板典型构造（三）</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.3 底板典型构造</w:t>
      </w:r>
    </w:p>
    <w:p>
      <w:pPr>
        <w:adjustRightInd w:val="0"/>
        <w:snapToGrid w:val="0"/>
        <w:spacing w:line="360" w:lineRule="auto"/>
        <w:ind w:firstLine="360"/>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楼面面层做法；</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水泥纤维板；</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泡沫混凝土；</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底封钢板；</w:t>
      </w:r>
      <w:r>
        <w:rPr>
          <w:rFonts w:ascii="Times New Roman" w:hAnsi="Times New Roman" w:eastAsia="仿宋_GB2312" w:cs="Times New Roman"/>
          <w:bCs/>
          <w:color w:val="auto"/>
          <w:kern w:val="0"/>
          <w:sz w:val="18"/>
          <w:szCs w:val="18"/>
          <w:highlight w:val="none"/>
        </w:rPr>
        <w:t>5—</w:t>
      </w:r>
      <w:r>
        <w:rPr>
          <w:rFonts w:hint="eastAsia" w:ascii="Times New Roman" w:hAnsi="Times New Roman" w:eastAsia="仿宋_GB2312" w:cs="Times New Roman"/>
          <w:bCs/>
          <w:color w:val="auto"/>
          <w:kern w:val="0"/>
          <w:sz w:val="18"/>
          <w:szCs w:val="18"/>
          <w:highlight w:val="none"/>
        </w:rPr>
        <w:t>岩棉；</w:t>
      </w:r>
      <w:r>
        <w:rPr>
          <w:rFonts w:ascii="Times New Roman" w:hAnsi="Times New Roman" w:eastAsia="仿宋_GB2312" w:cs="Times New Roman"/>
          <w:bCs/>
          <w:color w:val="auto"/>
          <w:kern w:val="0"/>
          <w:sz w:val="18"/>
          <w:szCs w:val="18"/>
          <w:highlight w:val="none"/>
        </w:rPr>
        <w:t>6—</w:t>
      </w:r>
      <w:r>
        <w:rPr>
          <w:rFonts w:hint="eastAsia" w:ascii="Times New Roman" w:hAnsi="Times New Roman" w:eastAsia="仿宋_GB2312" w:cs="Times New Roman"/>
          <w:bCs/>
          <w:color w:val="auto"/>
          <w:kern w:val="0"/>
          <w:sz w:val="18"/>
          <w:szCs w:val="18"/>
          <w:highlight w:val="none"/>
        </w:rPr>
        <w:t>钢筋混凝土楼板</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bCs/>
          <w:color w:val="auto"/>
          <w:sz w:val="24"/>
          <w:highlight w:val="none"/>
        </w:rPr>
        <w:t>当</w:t>
      </w:r>
      <w:r>
        <w:rPr>
          <w:rFonts w:hint="eastAsia" w:ascii="Times New Roman" w:hAnsi="Times New Roman" w:eastAsia="仿宋_GB2312" w:cs="Times New Roman"/>
          <w:color w:val="auto"/>
          <w:sz w:val="24"/>
          <w:highlight w:val="none"/>
        </w:rPr>
        <w:t>模块单元连接件的连接或管线连接需在室内模块单元底板操作时，楼面应设置活动盖板或局部留至现场完成。</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模块单元顶板</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模块单元顶板宜采用短向承重密肋钢梁体系；并宜采用轻钢龙骨吊顶、夹芯板吊顶、单层或双层钢板复合板吊顶等轻质板材形式；</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高层</w:t>
      </w:r>
      <w:r>
        <w:rPr>
          <w:rFonts w:ascii="Times New Roman" w:hAnsi="Times New Roman" w:eastAsia="仿宋_GB2312" w:cs="Times New Roman"/>
          <w:color w:val="auto"/>
          <w:sz w:val="24"/>
          <w:highlight w:val="none"/>
        </w:rPr>
        <w:t>建筑</w:t>
      </w:r>
      <w:r>
        <w:rPr>
          <w:rFonts w:hint="eastAsia" w:ascii="Times New Roman" w:hAnsi="Times New Roman" w:eastAsia="仿宋_GB2312" w:cs="Times New Roman"/>
          <w:color w:val="auto"/>
          <w:sz w:val="24"/>
          <w:highlight w:val="none"/>
        </w:rPr>
        <w:t>模块单元顶板采用短向承重密肋钢梁体系时宜增加平面斜撑。</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w:t>
      </w:r>
      <w:r>
        <w:rPr>
          <w:rFonts w:hint="eastAsia" w:ascii="Times New Roman" w:hAnsi="Times New Roman" w:eastAsia="仿宋_GB2312" w:cs="Times New Roman"/>
          <w:bCs/>
          <w:color w:val="auto"/>
          <w:sz w:val="24"/>
          <w:highlight w:val="none"/>
        </w:rPr>
        <w:t>顶板构造做法可参考图</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.4.</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w:t>
      </w:r>
    </w:p>
    <w:p>
      <w:pPr>
        <w:spacing w:line="360" w:lineRule="auto"/>
        <w:ind w:firstLine="420" w:firstLineChars="200"/>
        <w:jc w:val="center"/>
        <w:rPr>
          <w:rFonts w:ascii="Times New Roman" w:hAnsi="Times New Roman" w:eastAsia="仿宋_GB2312" w:cs="Times New Roman"/>
          <w:color w:val="auto"/>
          <w:sz w:val="24"/>
          <w:highlight w:val="none"/>
        </w:rPr>
      </w:pPr>
      <w:r>
        <w:rPr>
          <w:color w:val="auto"/>
          <w:highlight w:val="none"/>
        </w:rPr>
        <w:drawing>
          <wp:inline distT="0" distB="0" distL="0" distR="0">
            <wp:extent cx="1688465" cy="1534160"/>
            <wp:effectExtent l="0" t="0" r="6985" b="889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2"/>
                    <a:stretch>
                      <a:fillRect/>
                    </a:stretch>
                  </pic:blipFill>
                  <pic:spPr>
                    <a:xfrm>
                      <a:off x="0" y="0"/>
                      <a:ext cx="1688465" cy="1534160"/>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ascii="Times New Roman" w:hAnsi="Times New Roman" w:eastAsia="仿宋_GB2312" w:cs="Times New Roman"/>
          <w:b/>
          <w:color w:val="auto"/>
          <w:szCs w:val="21"/>
          <w:highlight w:val="none"/>
        </w:rPr>
        <w:t>图4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顶板典型构造做法</w:t>
      </w:r>
      <w:r>
        <w:rPr>
          <w:rFonts w:ascii="Times New Roman" w:hAnsi="Times New Roman" w:eastAsia="仿宋_GB2312" w:cs="Times New Roman"/>
          <w:b/>
          <w:color w:val="auto"/>
          <w:szCs w:val="21"/>
          <w:highlight w:val="none"/>
        </w:rPr>
        <w:t>样式</w:t>
      </w:r>
    </w:p>
    <w:p>
      <w:pPr>
        <w:adjustRightInd w:val="0"/>
        <w:snapToGrid w:val="0"/>
        <w:spacing w:line="360" w:lineRule="auto"/>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模块顶部钢板；</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岩棉；</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防火石膏板；</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吊顶</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模块单元内墙</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模块单元内墙可采用</w:t>
      </w:r>
      <w:r>
        <w:rPr>
          <w:rFonts w:ascii="Times New Roman" w:hAnsi="Times New Roman" w:eastAsia="仿宋_GB2312" w:cs="Times New Roman"/>
          <w:color w:val="auto"/>
          <w:sz w:val="24"/>
          <w:highlight w:val="none"/>
        </w:rPr>
        <w:t>轻钢龙骨</w:t>
      </w:r>
      <w:r>
        <w:rPr>
          <w:rFonts w:hint="eastAsia" w:ascii="Times New Roman" w:hAnsi="Times New Roman" w:eastAsia="仿宋_GB2312" w:cs="Times New Roman"/>
          <w:color w:val="auto"/>
          <w:sz w:val="24"/>
          <w:highlight w:val="none"/>
        </w:rPr>
        <w:t>式</w:t>
      </w:r>
      <w:r>
        <w:rPr>
          <w:rFonts w:ascii="Times New Roman" w:hAnsi="Times New Roman" w:eastAsia="仿宋_GB2312" w:cs="Times New Roman"/>
          <w:color w:val="auto"/>
          <w:sz w:val="24"/>
          <w:highlight w:val="none"/>
        </w:rPr>
        <w:t>复合墙体、轻质条板隔墙</w:t>
      </w:r>
      <w:r>
        <w:rPr>
          <w:rFonts w:hint="eastAsia" w:ascii="Times New Roman" w:hAnsi="Times New Roman" w:eastAsia="仿宋_GB2312" w:cs="Times New Roman"/>
          <w:color w:val="auto"/>
          <w:sz w:val="24"/>
          <w:highlight w:val="none"/>
        </w:rPr>
        <w:t>等</w:t>
      </w:r>
      <w:r>
        <w:rPr>
          <w:rFonts w:ascii="Times New Roman" w:hAnsi="Times New Roman" w:eastAsia="仿宋_GB2312" w:cs="Times New Roman"/>
          <w:color w:val="auto"/>
          <w:sz w:val="24"/>
          <w:highlight w:val="none"/>
        </w:rPr>
        <w:t>形式</w:t>
      </w:r>
      <w:r>
        <w:rPr>
          <w:rFonts w:hint="eastAsia" w:ascii="Times New Roman" w:hAnsi="Times New Roman" w:eastAsia="仿宋_GB2312" w:cs="Times New Roman"/>
          <w:color w:val="auto"/>
          <w:sz w:val="24"/>
          <w:highlight w:val="none"/>
        </w:rPr>
        <w:t>。</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bCs/>
          <w:color w:val="auto"/>
          <w:sz w:val="24"/>
          <w:highlight w:val="none"/>
        </w:rPr>
        <w:t>内墙典型构造做法可参考图</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.4.</w:t>
      </w:r>
      <w:r>
        <w:rPr>
          <w:rFonts w:ascii="Times New Roman" w:hAnsi="Times New Roman" w:eastAsia="仿宋_GB2312" w:cs="Times New Roman"/>
          <w:bCs/>
          <w:color w:val="auto"/>
          <w:sz w:val="24"/>
          <w:highlight w:val="none"/>
        </w:rPr>
        <w:t>5</w:t>
      </w:r>
      <w:r>
        <w:rPr>
          <w:rFonts w:hint="eastAsia" w:ascii="Times New Roman" w:hAnsi="Times New Roman" w:eastAsia="仿宋_GB2312" w:cs="Times New Roman"/>
          <w:bCs/>
          <w:color w:val="auto"/>
          <w:sz w:val="24"/>
          <w:highlight w:val="none"/>
        </w:rPr>
        <w:t>。</w:t>
      </w:r>
    </w:p>
    <w:p>
      <w:pPr>
        <w:spacing w:line="360" w:lineRule="auto"/>
        <w:ind w:firstLine="420" w:firstLineChars="200"/>
        <w:jc w:val="center"/>
        <w:rPr>
          <w:rFonts w:ascii="Times New Roman" w:hAnsi="Times New Roman" w:eastAsia="仿宋_GB2312" w:cs="Times New Roman"/>
          <w:color w:val="auto"/>
          <w:sz w:val="24"/>
          <w:highlight w:val="none"/>
        </w:rPr>
      </w:pPr>
      <w:r>
        <w:rPr>
          <w:color w:val="auto"/>
          <w:highlight w:val="none"/>
        </w:rPr>
        <w:drawing>
          <wp:inline distT="0" distB="0" distL="0" distR="0">
            <wp:extent cx="1599565" cy="1580515"/>
            <wp:effectExtent l="0" t="0" r="635" b="63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1599565" cy="1580515"/>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ascii="Times New Roman" w:hAnsi="Times New Roman" w:eastAsia="仿宋_GB2312" w:cs="Times New Roman"/>
          <w:b/>
          <w:color w:val="auto"/>
          <w:szCs w:val="21"/>
          <w:highlight w:val="none"/>
        </w:rPr>
        <w:t>图4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5</w:t>
      </w:r>
      <w:r>
        <w:rPr>
          <w:rFonts w:hint="eastAsia" w:ascii="Times New Roman" w:hAnsi="Times New Roman" w:eastAsia="仿宋_GB2312" w:cs="Times New Roman"/>
          <w:b/>
          <w:color w:val="auto"/>
          <w:szCs w:val="21"/>
          <w:highlight w:val="none"/>
        </w:rPr>
        <w:t>内墙典型构造做法</w:t>
      </w:r>
      <w:r>
        <w:rPr>
          <w:rFonts w:ascii="Times New Roman" w:hAnsi="Times New Roman" w:eastAsia="仿宋_GB2312" w:cs="Times New Roman"/>
          <w:b/>
          <w:color w:val="auto"/>
          <w:szCs w:val="21"/>
          <w:highlight w:val="none"/>
        </w:rPr>
        <w:t>样式</w:t>
      </w:r>
    </w:p>
    <w:p>
      <w:pPr>
        <w:adjustRightInd w:val="0"/>
        <w:snapToGrid w:val="0"/>
        <w:spacing w:line="360" w:lineRule="auto"/>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面层做法；</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面板；</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龙骨；</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填充材料</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门窗</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外墙门窗宽度应与外墙框架的结构空间关系协调，并应设置洞口加强型钢，设计合理的泛水构造。当门窗固定在钢构件上时，连接件应具有弹性且应在连接处设置软填料填缝。</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bCs/>
          <w:color w:val="auto"/>
          <w:sz w:val="24"/>
          <w:highlight w:val="none"/>
        </w:rPr>
        <w:t>外墙门窗典型构造做法可参考图</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.4.</w:t>
      </w:r>
      <w:r>
        <w:rPr>
          <w:rFonts w:ascii="Times New Roman" w:hAnsi="Times New Roman" w:eastAsia="仿宋_GB2312" w:cs="Times New Roman"/>
          <w:bCs/>
          <w:color w:val="auto"/>
          <w:sz w:val="24"/>
          <w:highlight w:val="none"/>
        </w:rPr>
        <w:t>6</w:t>
      </w:r>
      <w:r>
        <w:rPr>
          <w:rFonts w:hint="eastAsia" w:ascii="Times New Roman" w:hAnsi="Times New Roman" w:eastAsia="仿宋_GB2312" w:cs="Times New Roman"/>
          <w:bCs/>
          <w:color w:val="auto"/>
          <w:sz w:val="24"/>
          <w:highlight w:val="none"/>
        </w:rPr>
        <w:t>。</w:t>
      </w:r>
    </w:p>
    <w:p>
      <w:pPr>
        <w:spacing w:line="360" w:lineRule="auto"/>
        <w:ind w:firstLine="420" w:firstLineChars="200"/>
        <w:jc w:val="center"/>
        <w:rPr>
          <w:rFonts w:ascii="Times New Roman" w:hAnsi="Times New Roman" w:eastAsia="仿宋_GB2312" w:cs="Times New Roman"/>
          <w:b/>
          <w:color w:val="auto"/>
          <w:sz w:val="28"/>
          <w:szCs w:val="28"/>
          <w:highlight w:val="none"/>
        </w:rPr>
      </w:pPr>
      <w:r>
        <w:rPr>
          <w:color w:val="auto"/>
          <w:highlight w:val="none"/>
        </w:rPr>
        <w:drawing>
          <wp:inline distT="0" distB="0" distL="0" distR="0">
            <wp:extent cx="941070" cy="1481455"/>
            <wp:effectExtent l="0" t="0" r="11430" b="444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4"/>
                    <a:stretch>
                      <a:fillRect/>
                    </a:stretch>
                  </pic:blipFill>
                  <pic:spPr>
                    <a:xfrm>
                      <a:off x="0" y="0"/>
                      <a:ext cx="968125" cy="1523522"/>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ascii="Times New Roman" w:hAnsi="Times New Roman" w:eastAsia="仿宋_GB2312" w:cs="Times New Roman"/>
          <w:b/>
          <w:color w:val="auto"/>
          <w:szCs w:val="21"/>
          <w:highlight w:val="none"/>
        </w:rPr>
        <w:t>图4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6</w:t>
      </w:r>
      <w:r>
        <w:rPr>
          <w:rFonts w:hint="eastAsia" w:ascii="Times New Roman" w:hAnsi="Times New Roman" w:eastAsia="仿宋_GB2312" w:cs="Times New Roman"/>
          <w:b/>
          <w:color w:val="auto"/>
          <w:szCs w:val="21"/>
          <w:highlight w:val="none"/>
        </w:rPr>
        <w:t>外墙门窗典型构造做法</w:t>
      </w:r>
      <w:r>
        <w:rPr>
          <w:rFonts w:ascii="Times New Roman" w:hAnsi="Times New Roman" w:eastAsia="仿宋_GB2312" w:cs="Times New Roman"/>
          <w:b/>
          <w:color w:val="auto"/>
          <w:szCs w:val="21"/>
          <w:highlight w:val="none"/>
        </w:rPr>
        <w:t>样式</w:t>
      </w:r>
    </w:p>
    <w:p>
      <w:pPr>
        <w:adjustRightInd w:val="0"/>
        <w:snapToGrid w:val="0"/>
        <w:spacing w:line="360" w:lineRule="auto"/>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外窗；</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成品窗套；</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洞口加强型钢；</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模块外墙</w:t>
      </w:r>
    </w:p>
    <w:p>
      <w:pPr>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17" w:name="_Toc30905"/>
      <w:r>
        <w:rPr>
          <w:rFonts w:hint="eastAsia" w:ascii="Times New Roman" w:hAnsi="Times New Roman" w:eastAsia="仿宋_GB2312" w:cs="Times New Roman"/>
          <w:b/>
          <w:color w:val="auto"/>
          <w:sz w:val="28"/>
          <w:szCs w:val="28"/>
          <w:highlight w:val="none"/>
        </w:rPr>
        <w:t>结构设计</w:t>
      </w:r>
      <w:bookmarkEnd w:id="17"/>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18" w:name="_Toc29811"/>
      <w:r>
        <w:rPr>
          <w:rFonts w:hint="eastAsia" w:ascii="Times New Roman" w:hAnsi="Times New Roman" w:eastAsia="仿宋_GB2312" w:cs="Times New Roman"/>
          <w:b/>
          <w:color w:val="auto"/>
          <w:sz w:val="28"/>
          <w:szCs w:val="28"/>
          <w:highlight w:val="none"/>
        </w:rPr>
        <w:t>一般规定</w:t>
      </w:r>
      <w:bookmarkEnd w:id="18"/>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模块建筑结构的设计应符合现行国家标准《建筑抗震设计规范》GB 50011、《钢结构设计标准》GB 5001</w:t>
      </w:r>
      <w:r>
        <w:rPr>
          <w:rFonts w:ascii="Times New Roman" w:hAnsi="Times New Roman" w:eastAsia="仿宋_GB2312"/>
          <w:color w:val="auto"/>
          <w:sz w:val="24"/>
          <w:highlight w:val="none"/>
        </w:rPr>
        <w:t>7</w:t>
      </w:r>
      <w:r>
        <w:rPr>
          <w:rFonts w:hint="eastAsia" w:ascii="Times New Roman" w:hAnsi="Times New Roman" w:eastAsia="仿宋_GB2312"/>
          <w:color w:val="auto"/>
          <w:sz w:val="24"/>
          <w:highlight w:val="none"/>
        </w:rPr>
        <w:t>的规定，同时</w:t>
      </w:r>
      <w:r>
        <w:rPr>
          <w:rFonts w:ascii="Times New Roman" w:hAnsi="Times New Roman" w:eastAsia="仿宋_GB2312"/>
          <w:color w:val="auto"/>
          <w:sz w:val="24"/>
          <w:highlight w:val="none"/>
        </w:rPr>
        <w:t>可参考</w:t>
      </w:r>
      <w:r>
        <w:rPr>
          <w:rFonts w:hint="eastAsia" w:ascii="Times New Roman" w:hAnsi="Times New Roman" w:eastAsia="仿宋_GB2312"/>
          <w:color w:val="auto"/>
          <w:sz w:val="24"/>
          <w:highlight w:val="none"/>
        </w:rPr>
        <w:t>国家现行标准《轻型模块化钢结构组合房屋技术标准》</w:t>
      </w:r>
      <w:r>
        <w:rPr>
          <w:rFonts w:ascii="Times New Roman" w:hAnsi="Times New Roman" w:eastAsia="仿宋_GB2312"/>
          <w:color w:val="auto"/>
          <w:sz w:val="24"/>
          <w:highlight w:val="none"/>
        </w:rPr>
        <w:t>JGJ/T 466</w:t>
      </w:r>
      <w:r>
        <w:rPr>
          <w:rFonts w:hint="eastAsia" w:ascii="Times New Roman" w:hAnsi="Times New Roman" w:eastAsia="仿宋_GB2312"/>
          <w:color w:val="auto"/>
          <w:sz w:val="24"/>
          <w:highlight w:val="none"/>
        </w:rPr>
        <w:t>、《箱式钢结构集成模块建筑技术规程》</w:t>
      </w:r>
      <w:r>
        <w:rPr>
          <w:rFonts w:ascii="Times New Roman" w:hAnsi="Times New Roman" w:eastAsia="仿宋_GB2312"/>
          <w:color w:val="auto"/>
          <w:sz w:val="24"/>
          <w:highlight w:val="none"/>
        </w:rPr>
        <w:t>T/CECS 641</w:t>
      </w:r>
      <w:r>
        <w:rPr>
          <w:rFonts w:hint="eastAsia" w:ascii="Times New Roman" w:hAnsi="Times New Roman" w:eastAsia="仿宋_GB2312"/>
          <w:color w:val="auto"/>
          <w:sz w:val="24"/>
          <w:highlight w:val="none"/>
        </w:rPr>
        <w:t>、《钢骨架集成模块建筑技术规程》</w:t>
      </w:r>
      <w:r>
        <w:rPr>
          <w:rFonts w:ascii="Times New Roman" w:hAnsi="Times New Roman" w:eastAsia="仿宋_GB2312"/>
          <w:color w:val="auto"/>
          <w:sz w:val="24"/>
          <w:highlight w:val="none"/>
        </w:rPr>
        <w:t>T/CECS 535</w:t>
      </w:r>
      <w:r>
        <w:rPr>
          <w:rFonts w:hint="eastAsia" w:ascii="Times New Roman" w:hAnsi="Times New Roman" w:eastAsia="仿宋_GB2312"/>
          <w:color w:val="auto"/>
          <w:sz w:val="24"/>
          <w:highlight w:val="none"/>
        </w:rPr>
        <w:t>和《钢结构模块建筑技术规程》</w:t>
      </w:r>
      <w:r>
        <w:rPr>
          <w:rFonts w:ascii="Times New Roman" w:hAnsi="Times New Roman" w:eastAsia="仿宋_GB2312"/>
          <w:color w:val="auto"/>
          <w:sz w:val="24"/>
          <w:highlight w:val="none"/>
        </w:rPr>
        <w:t>T/CECS 507</w:t>
      </w:r>
      <w:r>
        <w:rPr>
          <w:rFonts w:hint="eastAsia" w:ascii="Times New Roman" w:hAnsi="Times New Roman" w:eastAsia="仿宋_GB2312"/>
          <w:color w:val="auto"/>
          <w:sz w:val="24"/>
          <w:highlight w:val="none"/>
        </w:rPr>
        <w:t>的</w:t>
      </w:r>
      <w:r>
        <w:rPr>
          <w:rFonts w:ascii="Times New Roman" w:hAnsi="Times New Roman" w:eastAsia="仿宋_GB2312"/>
          <w:color w:val="auto"/>
          <w:sz w:val="24"/>
          <w:highlight w:val="none"/>
        </w:rPr>
        <w:t>有关规定</w:t>
      </w:r>
      <w:r>
        <w:rPr>
          <w:rFonts w:hint="eastAsia" w:ascii="Times New Roman" w:hAnsi="Times New Roman" w:eastAsia="仿宋_GB2312"/>
          <w:color w:val="auto"/>
          <w:sz w:val="24"/>
          <w:highlight w:val="none"/>
        </w:rPr>
        <w:t>。</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olor w:val="auto"/>
          <w:sz w:val="24"/>
          <w:highlight w:val="none"/>
        </w:rPr>
        <w:t>模块建筑结构的设计</w:t>
      </w:r>
      <w:r>
        <w:rPr>
          <w:rFonts w:hint="eastAsia" w:ascii="Times New Roman" w:hAnsi="Times New Roman" w:eastAsia="仿宋_GB2312" w:cs="Times New Roman"/>
          <w:color w:val="auto"/>
          <w:sz w:val="24"/>
          <w:highlight w:val="none"/>
        </w:rPr>
        <w:t>应针对不同应用需求与条件建立相应的模块建筑结构体系，并提出与结构体系相适宜的技术要求、计算模型以及连接方法，连接技术应遵循安全可靠、操作简便的原则。</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bCs/>
          <w:color w:val="auto"/>
          <w:sz w:val="24"/>
          <w:highlight w:val="none"/>
        </w:rPr>
        <w:t>学校、幼儿园、医院、养老机构、儿童福利机构</w:t>
      </w:r>
      <w:r>
        <w:rPr>
          <w:rFonts w:hint="eastAsia" w:ascii="Times New Roman" w:hAnsi="Times New Roman" w:eastAsia="仿宋_GB2312" w:cs="Times New Roman"/>
          <w:color w:val="auto"/>
          <w:sz w:val="24"/>
          <w:highlight w:val="none"/>
        </w:rPr>
        <w:t>等</w:t>
      </w:r>
      <w:r>
        <w:rPr>
          <w:rFonts w:ascii="Times New Roman" w:hAnsi="Times New Roman" w:eastAsia="仿宋_GB2312" w:cs="Times New Roman"/>
          <w:color w:val="auto"/>
          <w:sz w:val="24"/>
          <w:highlight w:val="none"/>
        </w:rPr>
        <w:t>应</w:t>
      </w:r>
      <w:r>
        <w:rPr>
          <w:rFonts w:hint="eastAsia" w:ascii="Times New Roman" w:hAnsi="Times New Roman" w:eastAsia="仿宋_GB2312" w:cs="Times New Roman"/>
          <w:color w:val="auto"/>
          <w:sz w:val="24"/>
          <w:highlight w:val="none"/>
        </w:rPr>
        <w:t>按照不低于重点设防类的要求采取结构抗震设防措施。</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olor w:val="auto"/>
          <w:sz w:val="24"/>
          <w:highlight w:val="none"/>
        </w:rPr>
        <w:t>模块建筑应综合考虑</w:t>
      </w:r>
      <w:r>
        <w:rPr>
          <w:rFonts w:hint="eastAsia" w:ascii="Times New Roman" w:hAnsi="Times New Roman" w:eastAsia="仿宋_GB2312" w:cs="Times New Roman"/>
          <w:color w:val="auto"/>
          <w:sz w:val="24"/>
          <w:highlight w:val="none"/>
        </w:rPr>
        <w:t>生产工艺、产品运输、安装工艺和工序等因素进行结构设计。</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对于可能遭受火灾、爆炸、冲击等偶然作用，安全等级为一级的重要结构，宜进行防连续倒塌控制设计，保证部分构件失效时结构有一条竖向荷载重分布的途径、结构的稳定性以及部分节点仍可有效传递荷载。</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19" w:name="_Toc31605"/>
      <w:r>
        <w:rPr>
          <w:rFonts w:hint="eastAsia" w:ascii="Times New Roman" w:hAnsi="Times New Roman" w:eastAsia="仿宋_GB2312" w:cs="Times New Roman"/>
          <w:b/>
          <w:color w:val="auto"/>
          <w:sz w:val="28"/>
          <w:szCs w:val="28"/>
          <w:highlight w:val="none"/>
        </w:rPr>
        <w:t>结构体系与</w:t>
      </w:r>
      <w:r>
        <w:rPr>
          <w:rFonts w:ascii="Times New Roman" w:hAnsi="Times New Roman" w:eastAsia="仿宋_GB2312" w:cs="Times New Roman"/>
          <w:b/>
          <w:color w:val="auto"/>
          <w:sz w:val="28"/>
          <w:szCs w:val="28"/>
          <w:highlight w:val="none"/>
        </w:rPr>
        <w:t>结构分析</w:t>
      </w:r>
      <w:bookmarkEnd w:id="19"/>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模块建筑中</w:t>
      </w:r>
      <w:r>
        <w:rPr>
          <w:rFonts w:ascii="Times New Roman" w:hAnsi="Times New Roman" w:eastAsia="仿宋_GB2312"/>
          <w:color w:val="auto"/>
          <w:sz w:val="24"/>
          <w:highlight w:val="none"/>
        </w:rPr>
        <w:t>的模块单元</w:t>
      </w:r>
      <w:r>
        <w:rPr>
          <w:rFonts w:hint="eastAsia" w:ascii="Times New Roman" w:hAnsi="Times New Roman" w:eastAsia="仿宋_GB2312"/>
          <w:color w:val="auto"/>
          <w:sz w:val="24"/>
          <w:highlight w:val="none"/>
        </w:rPr>
        <w:t>组合</w:t>
      </w:r>
      <w:r>
        <w:rPr>
          <w:rFonts w:ascii="Times New Roman" w:hAnsi="Times New Roman" w:eastAsia="仿宋_GB2312"/>
          <w:color w:val="auto"/>
          <w:sz w:val="24"/>
          <w:highlight w:val="none"/>
        </w:rPr>
        <w:t>布置应</w:t>
      </w:r>
      <w:r>
        <w:rPr>
          <w:rFonts w:hint="eastAsia" w:ascii="Times New Roman" w:hAnsi="Times New Roman" w:eastAsia="仿宋_GB2312"/>
          <w:color w:val="auto"/>
          <w:sz w:val="24"/>
          <w:highlight w:val="none"/>
        </w:rPr>
        <w:t>形成</w:t>
      </w:r>
      <w:r>
        <w:rPr>
          <w:rFonts w:ascii="Times New Roman" w:hAnsi="Times New Roman" w:eastAsia="仿宋_GB2312"/>
          <w:color w:val="auto"/>
          <w:sz w:val="24"/>
          <w:highlight w:val="none"/>
        </w:rPr>
        <w:t>稳定的几何不变体系</w:t>
      </w:r>
      <w:r>
        <w:rPr>
          <w:rFonts w:hint="eastAsia" w:ascii="Times New Roman" w:hAnsi="Times New Roman" w:eastAsia="仿宋_GB2312"/>
          <w:color w:val="auto"/>
          <w:sz w:val="24"/>
          <w:highlight w:val="none"/>
        </w:rPr>
        <w:t>，</w:t>
      </w:r>
      <w:r>
        <w:rPr>
          <w:rFonts w:ascii="Times New Roman" w:hAnsi="Times New Roman" w:eastAsia="仿宋_GB2312"/>
          <w:color w:val="auto"/>
          <w:sz w:val="24"/>
          <w:highlight w:val="none"/>
        </w:rPr>
        <w:t>结构体系</w:t>
      </w:r>
      <w:r>
        <w:rPr>
          <w:rFonts w:hint="eastAsia" w:ascii="Times New Roman" w:hAnsi="Times New Roman" w:eastAsia="仿宋_GB2312"/>
          <w:color w:val="auto"/>
          <w:sz w:val="24"/>
          <w:highlight w:val="none"/>
        </w:rPr>
        <w:t>可选用纯模块结构体系、模块</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钢框架结构体系、模块</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钢框架</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支撑结构体系或模块-混凝土核心筒混合结构体系等类型（图</w:t>
      </w:r>
      <w:r>
        <w:rPr>
          <w:rFonts w:ascii="Times New Roman" w:hAnsi="Times New Roman" w:eastAsia="仿宋_GB2312"/>
          <w:color w:val="auto"/>
          <w:sz w:val="24"/>
          <w:highlight w:val="none"/>
        </w:rPr>
        <w:t>5.2.1</w:t>
      </w:r>
      <w:r>
        <w:rPr>
          <w:rFonts w:hint="eastAsia" w:ascii="Times New Roman" w:hAnsi="Times New Roman" w:eastAsia="仿宋_GB2312"/>
          <w:color w:val="auto"/>
          <w:sz w:val="24"/>
          <w:highlight w:val="none"/>
        </w:rPr>
        <w:t>）。</w:t>
      </w:r>
    </w:p>
    <w:p>
      <w:pPr>
        <w:adjustRightInd w:val="0"/>
        <w:snapToGrid w:val="0"/>
        <w:spacing w:line="360" w:lineRule="auto"/>
        <w:rPr>
          <w:rFonts w:ascii="Times New Roman" w:hAnsi="Times New Roman" w:eastAsia="仿宋_GB2312"/>
          <w:color w:val="auto"/>
          <w:highlight w:val="none"/>
        </w:rPr>
      </w:pPr>
      <w:r>
        <w:rPr>
          <w:rFonts w:hint="eastAsia" w:ascii="Times New Roman" w:hAnsi="Times New Roman" w:eastAsia="仿宋_GB2312"/>
          <w:color w:val="auto"/>
          <w:highlight w:val="none"/>
        </w:rPr>
        <w:t xml:space="preserve">              </w:t>
      </w:r>
      <w:r>
        <w:rPr>
          <w:rFonts w:ascii="Times New Roman" w:hAnsi="Times New Roman" w:eastAsia="仿宋_GB2312"/>
          <w:color w:val="auto"/>
          <w:highlight w:val="none"/>
        </w:rPr>
        <w:drawing>
          <wp:inline distT="0" distB="0" distL="0" distR="0">
            <wp:extent cx="1009650" cy="1056005"/>
            <wp:effectExtent l="0" t="0" r="0" b="1079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5"/>
                    <a:stretch>
                      <a:fillRect/>
                    </a:stretch>
                  </pic:blipFill>
                  <pic:spPr>
                    <a:xfrm>
                      <a:off x="0" y="0"/>
                      <a:ext cx="1014530" cy="1061466"/>
                    </a:xfrm>
                    <a:prstGeom prst="rect">
                      <a:avLst/>
                    </a:prstGeom>
                  </pic:spPr>
                </pic:pic>
              </a:graphicData>
            </a:graphic>
          </wp:inline>
        </w:drawing>
      </w:r>
      <w:r>
        <w:rPr>
          <w:rFonts w:hint="eastAsia" w:ascii="Times New Roman" w:hAnsi="Times New Roman" w:eastAsia="仿宋_GB2312"/>
          <w:color w:val="auto"/>
          <w:highlight w:val="none"/>
        </w:rPr>
        <w:t xml:space="preserve">   </w:t>
      </w:r>
      <w:r>
        <w:rPr>
          <w:rFonts w:ascii="Times New Roman" w:hAnsi="Times New Roman" w:eastAsia="仿宋_GB2312"/>
          <w:color w:val="auto"/>
          <w:highlight w:val="none"/>
        </w:rPr>
        <w:t xml:space="preserve">  </w:t>
      </w:r>
      <w:r>
        <w:rPr>
          <w:rFonts w:hint="eastAsia" w:ascii="Times New Roman" w:hAnsi="Times New Roman" w:eastAsia="仿宋_GB2312"/>
          <w:color w:val="auto"/>
          <w:highlight w:val="none"/>
        </w:rPr>
        <w:t xml:space="preserve">    </w:t>
      </w:r>
      <w:r>
        <w:rPr>
          <w:rFonts w:ascii="Times New Roman" w:hAnsi="Times New Roman" w:eastAsia="仿宋_GB2312"/>
          <w:color w:val="auto"/>
          <w:highlight w:val="none"/>
        </w:rPr>
        <w:t xml:space="preserve"> </w:t>
      </w:r>
      <w:r>
        <w:rPr>
          <w:rFonts w:ascii="Times New Roman" w:hAnsi="Times New Roman" w:eastAsia="仿宋_GB2312"/>
          <w:color w:val="auto"/>
          <w:highlight w:val="none"/>
        </w:rPr>
        <w:drawing>
          <wp:inline distT="0" distB="0" distL="0" distR="0">
            <wp:extent cx="2066925" cy="1350010"/>
            <wp:effectExtent l="0" t="0" r="9525" b="254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26"/>
                    <a:stretch>
                      <a:fillRect/>
                    </a:stretch>
                  </pic:blipFill>
                  <pic:spPr>
                    <a:xfrm>
                      <a:off x="0" y="0"/>
                      <a:ext cx="2085175" cy="1362154"/>
                    </a:xfrm>
                    <a:prstGeom prst="rect">
                      <a:avLst/>
                    </a:prstGeom>
                  </pic:spPr>
                </pic:pic>
              </a:graphicData>
            </a:graphic>
          </wp:inline>
        </w:drawing>
      </w:r>
    </w:p>
    <w:p>
      <w:pPr>
        <w:adjustRightInd w:val="0"/>
        <w:snapToGrid w:val="0"/>
        <w:spacing w:line="360" w:lineRule="auto"/>
        <w:jc w:val="center"/>
        <w:rPr>
          <w:rFonts w:ascii="Times New Roman" w:hAnsi="Times New Roman" w:eastAsia="仿宋_GB2312"/>
          <w:color w:val="auto"/>
          <w:szCs w:val="21"/>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a</w:t>
      </w:r>
      <w:r>
        <w:rPr>
          <w:rFonts w:hint="eastAsia" w:ascii="Times New Roman" w:hAnsi="Times New Roman" w:eastAsia="仿宋_GB2312"/>
          <w:color w:val="auto"/>
          <w:sz w:val="18"/>
          <w:szCs w:val="18"/>
          <w:highlight w:val="none"/>
        </w:rPr>
        <w:t>）纯模块结构体系</w:t>
      </w:r>
      <w:r>
        <w:rPr>
          <w:rFonts w:ascii="Times New Roman" w:hAnsi="Times New Roman" w:eastAsia="仿宋_GB2312"/>
          <w:color w:val="auto"/>
          <w:sz w:val="18"/>
          <w:szCs w:val="18"/>
          <w:highlight w:val="none"/>
        </w:rPr>
        <w:t xml:space="preserve">     </w:t>
      </w:r>
      <w:r>
        <w:rPr>
          <w:rFonts w:hint="eastAsia" w:ascii="Times New Roman" w:hAnsi="Times New Roman" w:eastAsia="仿宋_GB2312"/>
          <w:color w:val="auto"/>
          <w:sz w:val="18"/>
          <w:szCs w:val="18"/>
          <w:highlight w:val="none"/>
        </w:rPr>
        <w:t xml:space="preserve">        </w:t>
      </w:r>
      <w:r>
        <w:rPr>
          <w:rFonts w:ascii="Times New Roman" w:hAnsi="Times New Roman" w:eastAsia="仿宋_GB2312"/>
          <w:color w:val="auto"/>
          <w:sz w:val="18"/>
          <w:szCs w:val="18"/>
          <w:highlight w:val="none"/>
        </w:rPr>
        <w:t xml:space="preserve">      </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b</w:t>
      </w:r>
      <w:r>
        <w:rPr>
          <w:rFonts w:hint="eastAsia" w:ascii="Times New Roman" w:hAnsi="Times New Roman" w:eastAsia="仿宋_GB2312"/>
          <w:color w:val="auto"/>
          <w:sz w:val="18"/>
          <w:szCs w:val="18"/>
          <w:highlight w:val="none"/>
        </w:rPr>
        <w:t>）模块</w:t>
      </w:r>
      <w:r>
        <w:rPr>
          <w:rFonts w:ascii="Times New Roman" w:hAnsi="Times New Roman" w:eastAsia="仿宋_GB2312"/>
          <w:color w:val="auto"/>
          <w:sz w:val="18"/>
          <w:szCs w:val="18"/>
          <w:highlight w:val="none"/>
        </w:rPr>
        <w:t>-</w:t>
      </w:r>
      <w:r>
        <w:rPr>
          <w:rFonts w:hint="eastAsia" w:ascii="Times New Roman" w:hAnsi="Times New Roman" w:eastAsia="仿宋_GB2312"/>
          <w:color w:val="auto"/>
          <w:sz w:val="18"/>
          <w:szCs w:val="18"/>
          <w:highlight w:val="none"/>
        </w:rPr>
        <w:t>钢框架结构体系</w:t>
      </w:r>
    </w:p>
    <w:p>
      <w:pPr>
        <w:adjustRightInd w:val="0"/>
        <w:snapToGrid w:val="0"/>
        <w:spacing w:line="360" w:lineRule="auto"/>
        <w:ind w:firstLine="945" w:firstLineChars="450"/>
        <w:rPr>
          <w:rFonts w:ascii="Times New Roman" w:hAnsi="Times New Roman" w:eastAsia="仿宋_GB2312"/>
          <w:color w:val="auto"/>
          <w:szCs w:val="21"/>
          <w:highlight w:val="none"/>
        </w:rPr>
      </w:pPr>
      <w:r>
        <w:rPr>
          <w:rFonts w:ascii="Times New Roman" w:hAnsi="Times New Roman" w:eastAsia="仿宋_GB2312"/>
          <w:color w:val="auto"/>
          <w:highlight w:val="none"/>
        </w:rPr>
        <w:drawing>
          <wp:inline distT="0" distB="0" distL="0" distR="0">
            <wp:extent cx="2059305" cy="1347470"/>
            <wp:effectExtent l="0" t="0" r="17145" b="508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pic:cNvPicPr>
                  </pic:nvPicPr>
                  <pic:blipFill>
                    <a:blip r:embed="rId27"/>
                    <a:stretch>
                      <a:fillRect/>
                    </a:stretch>
                  </pic:blipFill>
                  <pic:spPr>
                    <a:xfrm>
                      <a:off x="0" y="0"/>
                      <a:ext cx="2090566" cy="1368150"/>
                    </a:xfrm>
                    <a:prstGeom prst="rect">
                      <a:avLst/>
                    </a:prstGeom>
                  </pic:spPr>
                </pic:pic>
              </a:graphicData>
            </a:graphic>
          </wp:inline>
        </w:drawing>
      </w:r>
      <w:r>
        <w:rPr>
          <w:color w:val="auto"/>
          <w:highlight w:val="none"/>
        </w:rPr>
        <w:t xml:space="preserve"> </w:t>
      </w:r>
      <w:r>
        <w:rPr>
          <w:rFonts w:hint="eastAsia"/>
          <w:color w:val="auto"/>
          <w:highlight w:val="none"/>
        </w:rPr>
        <w:t xml:space="preserve">  </w:t>
      </w:r>
      <w:r>
        <w:rPr>
          <w:color w:val="auto"/>
          <w:highlight w:val="none"/>
        </w:rPr>
        <w:drawing>
          <wp:inline distT="0" distB="0" distL="0" distR="0">
            <wp:extent cx="1664335" cy="1393190"/>
            <wp:effectExtent l="0" t="0" r="12065" b="1651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pic:cNvPicPr>
                  </pic:nvPicPr>
                  <pic:blipFill>
                    <a:blip r:embed="rId28"/>
                    <a:stretch>
                      <a:fillRect/>
                    </a:stretch>
                  </pic:blipFill>
                  <pic:spPr>
                    <a:xfrm>
                      <a:off x="0" y="0"/>
                      <a:ext cx="1715902" cy="1436325"/>
                    </a:xfrm>
                    <a:prstGeom prst="rect">
                      <a:avLst/>
                    </a:prstGeom>
                  </pic:spPr>
                </pic:pic>
              </a:graphicData>
            </a:graphic>
          </wp:inline>
        </w:drawing>
      </w:r>
    </w:p>
    <w:p>
      <w:pPr>
        <w:adjustRightInd w:val="0"/>
        <w:snapToGrid w:val="0"/>
        <w:spacing w:line="36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c</w:t>
      </w:r>
      <w:r>
        <w:rPr>
          <w:rFonts w:hint="eastAsia" w:ascii="Times New Roman" w:hAnsi="Times New Roman" w:eastAsia="仿宋_GB2312"/>
          <w:color w:val="auto"/>
          <w:sz w:val="18"/>
          <w:szCs w:val="18"/>
          <w:highlight w:val="none"/>
        </w:rPr>
        <w:t>）模块</w:t>
      </w:r>
      <w:r>
        <w:rPr>
          <w:rFonts w:ascii="Times New Roman" w:hAnsi="Times New Roman" w:eastAsia="仿宋_GB2312"/>
          <w:color w:val="auto"/>
          <w:sz w:val="18"/>
          <w:szCs w:val="18"/>
          <w:highlight w:val="none"/>
        </w:rPr>
        <w:t>-</w:t>
      </w:r>
      <w:r>
        <w:rPr>
          <w:rFonts w:hint="eastAsia" w:ascii="Times New Roman" w:hAnsi="Times New Roman" w:eastAsia="仿宋_GB2312"/>
          <w:color w:val="auto"/>
          <w:sz w:val="18"/>
          <w:szCs w:val="18"/>
          <w:highlight w:val="none"/>
        </w:rPr>
        <w:t>钢框架</w:t>
      </w:r>
      <w:r>
        <w:rPr>
          <w:rFonts w:ascii="Times New Roman" w:hAnsi="Times New Roman" w:eastAsia="仿宋_GB2312"/>
          <w:color w:val="auto"/>
          <w:sz w:val="18"/>
          <w:szCs w:val="18"/>
          <w:highlight w:val="none"/>
        </w:rPr>
        <w:t>-</w:t>
      </w:r>
      <w:r>
        <w:rPr>
          <w:rFonts w:hint="eastAsia" w:ascii="Times New Roman" w:hAnsi="Times New Roman" w:eastAsia="仿宋_GB2312"/>
          <w:color w:val="auto"/>
          <w:sz w:val="18"/>
          <w:szCs w:val="18"/>
          <w:highlight w:val="none"/>
        </w:rPr>
        <w:t xml:space="preserve">支撑结构体系 </w:t>
      </w:r>
      <w:r>
        <w:rPr>
          <w:rFonts w:ascii="Times New Roman" w:hAnsi="Times New Roman" w:eastAsia="仿宋_GB2312"/>
          <w:color w:val="auto"/>
          <w:sz w:val="18"/>
          <w:szCs w:val="18"/>
          <w:highlight w:val="none"/>
        </w:rPr>
        <w:t xml:space="preserve">   </w:t>
      </w:r>
      <w:r>
        <w:rPr>
          <w:rFonts w:hint="eastAsia" w:ascii="Times New Roman" w:hAnsi="Times New Roman" w:eastAsia="仿宋_GB2312"/>
          <w:color w:val="auto"/>
          <w:sz w:val="18"/>
          <w:szCs w:val="18"/>
          <w:highlight w:val="none"/>
        </w:rPr>
        <w:t xml:space="preserve">  （</w:t>
      </w:r>
      <w:r>
        <w:rPr>
          <w:rFonts w:ascii="Times New Roman" w:hAnsi="Times New Roman" w:eastAsia="仿宋_GB2312"/>
          <w:color w:val="auto"/>
          <w:sz w:val="18"/>
          <w:szCs w:val="18"/>
          <w:highlight w:val="none"/>
        </w:rPr>
        <w:t>d</w:t>
      </w:r>
      <w:r>
        <w:rPr>
          <w:rFonts w:hint="eastAsia" w:ascii="Times New Roman" w:hAnsi="Times New Roman" w:eastAsia="仿宋_GB2312"/>
          <w:color w:val="auto"/>
          <w:sz w:val="18"/>
          <w:szCs w:val="18"/>
          <w:highlight w:val="none"/>
        </w:rPr>
        <w:t>）模块</w:t>
      </w:r>
      <w:r>
        <w:rPr>
          <w:rFonts w:ascii="Times New Roman" w:hAnsi="Times New Roman" w:eastAsia="仿宋_GB2312"/>
          <w:color w:val="auto"/>
          <w:sz w:val="18"/>
          <w:szCs w:val="18"/>
          <w:highlight w:val="none"/>
        </w:rPr>
        <w:t>-</w:t>
      </w:r>
      <w:r>
        <w:rPr>
          <w:rFonts w:hint="eastAsia" w:ascii="Times New Roman" w:hAnsi="Times New Roman" w:eastAsia="仿宋_GB2312"/>
          <w:color w:val="auto"/>
          <w:sz w:val="18"/>
          <w:szCs w:val="18"/>
          <w:highlight w:val="none"/>
        </w:rPr>
        <w:t>混凝土核心筒混合结构体系</w:t>
      </w:r>
    </w:p>
    <w:p>
      <w:pPr>
        <w:adjustRightInd w:val="0"/>
        <w:snapToGrid w:val="0"/>
        <w:spacing w:line="360" w:lineRule="auto"/>
        <w:jc w:val="center"/>
        <w:rPr>
          <w:rFonts w:ascii="Times New Roman" w:hAnsi="Times New Roman" w:eastAsia="仿宋_GB2312"/>
          <w:b/>
          <w:bCs/>
          <w:color w:val="auto"/>
          <w:sz w:val="20"/>
          <w:szCs w:val="18"/>
          <w:highlight w:val="none"/>
        </w:rPr>
      </w:pPr>
      <w:r>
        <w:rPr>
          <w:rFonts w:hint="eastAsia" w:ascii="Times New Roman" w:hAnsi="Times New Roman" w:eastAsia="仿宋_GB2312"/>
          <w:b/>
          <w:bCs/>
          <w:color w:val="auto"/>
          <w:sz w:val="20"/>
          <w:szCs w:val="18"/>
          <w:highlight w:val="none"/>
        </w:rPr>
        <w:t>图</w:t>
      </w:r>
      <w:r>
        <w:rPr>
          <w:rFonts w:ascii="Times New Roman" w:hAnsi="Times New Roman" w:eastAsia="仿宋_GB2312"/>
          <w:b/>
          <w:bCs/>
          <w:color w:val="auto"/>
          <w:sz w:val="20"/>
          <w:szCs w:val="18"/>
          <w:highlight w:val="none"/>
        </w:rPr>
        <w:t>5.2.1</w:t>
      </w:r>
      <w:r>
        <w:rPr>
          <w:rFonts w:hint="eastAsia" w:ascii="Times New Roman" w:hAnsi="Times New Roman" w:eastAsia="仿宋_GB2312"/>
          <w:b/>
          <w:bCs/>
          <w:color w:val="auto"/>
          <w:sz w:val="20"/>
          <w:szCs w:val="18"/>
          <w:highlight w:val="none"/>
        </w:rPr>
        <w:t>　模块建筑结构体系示意图</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模块单元；</w:t>
      </w:r>
      <w:r>
        <w:rPr>
          <w:rFonts w:eastAsia="仿宋_GB2312"/>
          <w:bCs/>
          <w:color w:val="auto"/>
          <w:sz w:val="18"/>
          <w:szCs w:val="18"/>
          <w:highlight w:val="none"/>
        </w:rPr>
        <w:t>2—</w:t>
      </w:r>
      <w:r>
        <w:rPr>
          <w:rFonts w:hint="eastAsia" w:eastAsia="仿宋_GB2312"/>
          <w:bCs/>
          <w:color w:val="auto"/>
          <w:sz w:val="18"/>
          <w:szCs w:val="18"/>
          <w:highlight w:val="none"/>
        </w:rPr>
        <w:t>模块单元水平连接；</w:t>
      </w:r>
      <w:r>
        <w:rPr>
          <w:rFonts w:eastAsia="仿宋_GB2312"/>
          <w:bCs/>
          <w:color w:val="auto"/>
          <w:sz w:val="18"/>
          <w:szCs w:val="18"/>
          <w:highlight w:val="none"/>
        </w:rPr>
        <w:t>3—</w:t>
      </w:r>
      <w:r>
        <w:rPr>
          <w:rFonts w:hint="eastAsia" w:eastAsia="仿宋_GB2312"/>
          <w:bCs/>
          <w:color w:val="auto"/>
          <w:sz w:val="18"/>
          <w:szCs w:val="18"/>
          <w:highlight w:val="none"/>
        </w:rPr>
        <w:t>模块单元层间竖向连接；</w:t>
      </w:r>
      <w:r>
        <w:rPr>
          <w:rFonts w:eastAsia="仿宋_GB2312"/>
          <w:bCs/>
          <w:color w:val="auto"/>
          <w:sz w:val="18"/>
          <w:szCs w:val="18"/>
          <w:highlight w:val="none"/>
        </w:rPr>
        <w:t>4—</w:t>
      </w:r>
      <w:r>
        <w:rPr>
          <w:rFonts w:hint="eastAsia" w:eastAsia="仿宋_GB2312"/>
          <w:bCs/>
          <w:color w:val="auto"/>
          <w:sz w:val="18"/>
          <w:szCs w:val="18"/>
          <w:highlight w:val="none"/>
        </w:rPr>
        <w:t>模块单元与非模块单元结构连接；</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5—</w:t>
      </w:r>
      <w:r>
        <w:rPr>
          <w:rFonts w:hint="eastAsia" w:eastAsia="仿宋_GB2312"/>
          <w:bCs/>
          <w:color w:val="auto"/>
          <w:sz w:val="18"/>
          <w:szCs w:val="18"/>
          <w:highlight w:val="none"/>
        </w:rPr>
        <w:t>框架柱；</w:t>
      </w:r>
      <w:r>
        <w:rPr>
          <w:rFonts w:eastAsia="仿宋_GB2312"/>
          <w:bCs/>
          <w:color w:val="auto"/>
          <w:sz w:val="18"/>
          <w:szCs w:val="18"/>
          <w:highlight w:val="none"/>
        </w:rPr>
        <w:t>6—</w:t>
      </w:r>
      <w:r>
        <w:rPr>
          <w:rFonts w:hint="eastAsia" w:eastAsia="仿宋_GB2312"/>
          <w:bCs/>
          <w:color w:val="auto"/>
          <w:sz w:val="18"/>
          <w:szCs w:val="18"/>
          <w:highlight w:val="none"/>
        </w:rPr>
        <w:t>框架梁；</w:t>
      </w:r>
      <w:r>
        <w:rPr>
          <w:rFonts w:eastAsia="仿宋_GB2312"/>
          <w:bCs/>
          <w:color w:val="auto"/>
          <w:sz w:val="18"/>
          <w:szCs w:val="18"/>
          <w:highlight w:val="none"/>
        </w:rPr>
        <w:t>7—</w:t>
      </w:r>
      <w:r>
        <w:rPr>
          <w:rFonts w:hint="eastAsia" w:eastAsia="仿宋_GB2312"/>
          <w:bCs/>
          <w:color w:val="auto"/>
          <w:sz w:val="18"/>
          <w:szCs w:val="18"/>
          <w:highlight w:val="none"/>
        </w:rPr>
        <w:t>支撑；</w:t>
      </w:r>
      <w:r>
        <w:rPr>
          <w:rFonts w:eastAsia="仿宋_GB2312"/>
          <w:bCs/>
          <w:color w:val="auto"/>
          <w:sz w:val="18"/>
          <w:szCs w:val="18"/>
          <w:highlight w:val="none"/>
        </w:rPr>
        <w:t>8—</w:t>
      </w:r>
      <w:r>
        <w:rPr>
          <w:rFonts w:hint="eastAsia" w:eastAsia="仿宋_GB2312"/>
          <w:bCs/>
          <w:color w:val="auto"/>
          <w:sz w:val="18"/>
          <w:szCs w:val="18"/>
          <w:highlight w:val="none"/>
        </w:rPr>
        <w:t>混凝土核心筒抗侧力结构</w:t>
      </w:r>
    </w:p>
    <w:p>
      <w:pPr>
        <w:numPr>
          <w:ilvl w:val="2"/>
          <w:numId w:val="3"/>
        </w:numPr>
        <w:adjustRightInd w:val="0"/>
        <w:snapToGrid w:val="0"/>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模块建筑的最大适用高度应符合下列规定：</w:t>
      </w:r>
    </w:p>
    <w:p>
      <w:pPr>
        <w:adjustRightInd w:val="0"/>
        <w:snapToGrid w:val="0"/>
        <w:spacing w:line="360" w:lineRule="auto"/>
        <w:ind w:firstLine="350"/>
        <w:rPr>
          <w:rFonts w:ascii="Times New Roman" w:hAnsi="Times New Roman" w:eastAsia="仿宋_GB2312"/>
          <w:color w:val="auto"/>
          <w:sz w:val="24"/>
          <w:highlight w:val="none"/>
        </w:rPr>
      </w:pPr>
      <w:r>
        <w:rPr>
          <w:rFonts w:hint="eastAsia" w:ascii="Times New Roman" w:hAnsi="Times New Roman" w:eastAsia="仿宋_GB2312"/>
          <w:b/>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olor w:val="auto"/>
          <w:sz w:val="24"/>
          <w:highlight w:val="none"/>
        </w:rPr>
        <w:t>采用纯模块结构体系时</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最大适用高度应符合表</w:t>
      </w:r>
      <w:r>
        <w:rPr>
          <w:rFonts w:ascii="Times New Roman" w:hAnsi="Times New Roman" w:eastAsia="仿宋_GB2312"/>
          <w:color w:val="auto"/>
          <w:sz w:val="24"/>
          <w:highlight w:val="none"/>
        </w:rPr>
        <w:t>5.2.2</w:t>
      </w:r>
      <w:r>
        <w:rPr>
          <w:rFonts w:hint="eastAsia" w:ascii="Times New Roman" w:hAnsi="Times New Roman" w:eastAsia="仿宋_GB2312"/>
          <w:color w:val="auto"/>
          <w:sz w:val="24"/>
          <w:highlight w:val="none"/>
        </w:rPr>
        <w:t>的规定；</w:t>
      </w:r>
    </w:p>
    <w:p>
      <w:pPr>
        <w:adjustRightInd w:val="0"/>
        <w:snapToGrid w:val="0"/>
        <w:spacing w:line="360" w:lineRule="auto"/>
        <w:ind w:firstLine="350"/>
        <w:rPr>
          <w:rFonts w:ascii="Times New Roman" w:hAnsi="Times New Roman" w:eastAsia="仿宋_GB2312"/>
          <w:color w:val="auto"/>
          <w:sz w:val="24"/>
          <w:highlight w:val="none"/>
        </w:rPr>
      </w:pPr>
      <w:r>
        <w:rPr>
          <w:rFonts w:ascii="Times New Roman" w:hAnsi="Times New Roman" w:eastAsia="仿宋_GB2312"/>
          <w:b/>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olor w:val="auto"/>
          <w:sz w:val="24"/>
          <w:highlight w:val="none"/>
        </w:rPr>
        <w:t>采用模块-钢框架结构体系、模块-钢框架-支撑结构体系以及模块-混凝土核心筒混合结构体系时</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最大适用高度可参考国家现行标准</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箱式</w:t>
      </w:r>
      <w:r>
        <w:rPr>
          <w:rFonts w:ascii="Times New Roman" w:hAnsi="Times New Roman" w:eastAsia="仿宋_GB2312"/>
          <w:color w:val="auto"/>
          <w:sz w:val="24"/>
          <w:highlight w:val="none"/>
        </w:rPr>
        <w:t>钢结构集成模块建筑技术规程》</w:t>
      </w:r>
      <w:r>
        <w:rPr>
          <w:rFonts w:hint="eastAsia" w:ascii="Times New Roman" w:hAnsi="Times New Roman" w:eastAsia="仿宋_GB2312"/>
          <w:color w:val="auto"/>
          <w:sz w:val="24"/>
          <w:highlight w:val="none"/>
        </w:rPr>
        <w:t xml:space="preserve">T/CECS </w:t>
      </w:r>
      <w:r>
        <w:rPr>
          <w:rFonts w:ascii="Times New Roman" w:hAnsi="Times New Roman" w:eastAsia="仿宋_GB2312"/>
          <w:color w:val="auto"/>
          <w:sz w:val="24"/>
          <w:highlight w:val="none"/>
        </w:rPr>
        <w:t>641</w:t>
      </w:r>
      <w:r>
        <w:rPr>
          <w:rFonts w:hint="eastAsia" w:ascii="Times New Roman" w:hAnsi="Times New Roman" w:eastAsia="仿宋_GB2312"/>
          <w:color w:val="auto"/>
          <w:sz w:val="24"/>
          <w:highlight w:val="none"/>
        </w:rPr>
        <w:t>、《钢结构模块建筑技术规程》</w:t>
      </w:r>
      <w:r>
        <w:rPr>
          <w:rFonts w:ascii="Times New Roman" w:hAnsi="Times New Roman" w:eastAsia="仿宋_GB2312"/>
          <w:color w:val="auto"/>
          <w:sz w:val="24"/>
          <w:highlight w:val="none"/>
        </w:rPr>
        <w:t>T/CECS 507</w:t>
      </w:r>
      <w:r>
        <w:rPr>
          <w:rFonts w:hint="eastAsia" w:ascii="Times New Roman" w:hAnsi="Times New Roman" w:eastAsia="仿宋_GB2312"/>
          <w:color w:val="auto"/>
          <w:sz w:val="24"/>
          <w:highlight w:val="none"/>
        </w:rPr>
        <w:t>以及《钢骨架集成模块建筑技术规程》</w:t>
      </w:r>
      <w:r>
        <w:rPr>
          <w:rFonts w:ascii="Times New Roman" w:hAnsi="Times New Roman" w:eastAsia="仿宋_GB2312"/>
          <w:color w:val="auto"/>
          <w:sz w:val="24"/>
          <w:highlight w:val="none"/>
        </w:rPr>
        <w:t>T/CECS 535</w:t>
      </w:r>
      <w:r>
        <w:rPr>
          <w:rFonts w:hint="eastAsia" w:ascii="Times New Roman" w:hAnsi="Times New Roman" w:eastAsia="仿宋_GB2312"/>
          <w:color w:val="auto"/>
          <w:sz w:val="24"/>
          <w:highlight w:val="none"/>
        </w:rPr>
        <w:t>的</w:t>
      </w:r>
      <w:r>
        <w:rPr>
          <w:rFonts w:ascii="Times New Roman" w:hAnsi="Times New Roman" w:eastAsia="仿宋_GB2312"/>
          <w:color w:val="auto"/>
          <w:sz w:val="24"/>
          <w:highlight w:val="none"/>
        </w:rPr>
        <w:t>有关规定确定</w:t>
      </w:r>
      <w:r>
        <w:rPr>
          <w:rFonts w:hint="eastAsia" w:ascii="Times New Roman" w:hAnsi="Times New Roman" w:eastAsia="仿宋_GB2312"/>
          <w:color w:val="auto"/>
          <w:sz w:val="24"/>
          <w:highlight w:val="none"/>
        </w:rPr>
        <w:t>，当模块建筑底部设置转换层时，最大</w:t>
      </w:r>
      <w:r>
        <w:rPr>
          <w:rFonts w:ascii="Times New Roman" w:hAnsi="Times New Roman" w:eastAsia="仿宋_GB2312"/>
          <w:color w:val="auto"/>
          <w:sz w:val="24"/>
          <w:highlight w:val="none"/>
        </w:rPr>
        <w:t>适用</w:t>
      </w:r>
      <w:r>
        <w:rPr>
          <w:rFonts w:hint="eastAsia" w:ascii="Times New Roman" w:hAnsi="Times New Roman" w:eastAsia="仿宋_GB2312"/>
          <w:color w:val="auto"/>
          <w:sz w:val="24"/>
          <w:highlight w:val="none"/>
        </w:rPr>
        <w:t>高度亦可按上述</w:t>
      </w:r>
      <w:r>
        <w:rPr>
          <w:rFonts w:ascii="Times New Roman" w:hAnsi="Times New Roman" w:eastAsia="仿宋_GB2312"/>
          <w:color w:val="auto"/>
          <w:sz w:val="24"/>
          <w:highlight w:val="none"/>
        </w:rPr>
        <w:t>规定执行</w:t>
      </w:r>
      <w:r>
        <w:rPr>
          <w:rFonts w:hint="eastAsia" w:ascii="Times New Roman" w:hAnsi="Times New Roman" w:eastAsia="仿宋_GB2312"/>
          <w:color w:val="auto"/>
          <w:sz w:val="24"/>
          <w:highlight w:val="none"/>
        </w:rPr>
        <w:t>；</w:t>
      </w:r>
    </w:p>
    <w:p>
      <w:pPr>
        <w:adjustRightInd w:val="0"/>
        <w:snapToGrid w:val="0"/>
        <w:spacing w:line="360" w:lineRule="auto"/>
        <w:ind w:firstLine="350"/>
        <w:rPr>
          <w:rFonts w:ascii="Times New Roman" w:hAnsi="Times New Roman" w:eastAsia="仿宋_GB2312"/>
          <w:color w:val="auto"/>
          <w:sz w:val="24"/>
          <w:highlight w:val="none"/>
        </w:rPr>
      </w:pPr>
      <w:r>
        <w:rPr>
          <w:rFonts w:hint="eastAsia" w:ascii="Times New Roman" w:hAnsi="Times New Roman" w:eastAsia="仿宋_GB2312"/>
          <w:b/>
          <w:color w:val="auto"/>
          <w:sz w:val="24"/>
          <w:highlight w:val="none"/>
        </w:rPr>
        <w:t>3</w:t>
      </w:r>
      <w:r>
        <w:rPr>
          <w:rFonts w:hint="eastAsia" w:ascii="Times New Roman" w:hAnsi="Times New Roman" w:eastAsia="仿宋_GB2312"/>
          <w:b/>
          <w:color w:val="auto"/>
          <w:sz w:val="24"/>
          <w:szCs w:val="21"/>
          <w:highlight w:val="none"/>
        </w:rPr>
        <w:t>　</w:t>
      </w:r>
      <w:r>
        <w:rPr>
          <w:rFonts w:hint="eastAsia" w:ascii="Times New Roman" w:hAnsi="Times New Roman" w:eastAsia="仿宋_GB2312"/>
          <w:color w:val="auto"/>
          <w:sz w:val="24"/>
          <w:highlight w:val="none"/>
        </w:rPr>
        <w:t>应急类临时模块建筑建设层数应为</w:t>
      </w:r>
      <w:r>
        <w:rPr>
          <w:rFonts w:ascii="Times New Roman" w:hAnsi="Times New Roman" w:eastAsia="仿宋_GB2312"/>
          <w:color w:val="auto"/>
          <w:sz w:val="24"/>
          <w:highlight w:val="none"/>
        </w:rPr>
        <w:t>3</w:t>
      </w:r>
      <w:r>
        <w:rPr>
          <w:rFonts w:hint="eastAsia" w:ascii="Times New Roman" w:hAnsi="Times New Roman" w:eastAsia="仿宋_GB2312"/>
          <w:color w:val="auto"/>
          <w:sz w:val="24"/>
          <w:highlight w:val="none"/>
        </w:rPr>
        <w:t>层及以下，最大适用高度不宜超过</w:t>
      </w:r>
      <w:r>
        <w:rPr>
          <w:rFonts w:ascii="Times New Roman" w:hAnsi="Times New Roman" w:eastAsia="仿宋_GB2312"/>
          <w:color w:val="auto"/>
          <w:sz w:val="24"/>
          <w:highlight w:val="none"/>
        </w:rPr>
        <w:t>10m</w:t>
      </w:r>
      <w:r>
        <w:rPr>
          <w:rFonts w:hint="eastAsia" w:ascii="Times New Roman" w:hAnsi="Times New Roman" w:eastAsia="仿宋_GB2312"/>
          <w:color w:val="auto"/>
          <w:sz w:val="24"/>
          <w:highlight w:val="none"/>
        </w:rPr>
        <w:t>；</w:t>
      </w:r>
    </w:p>
    <w:p>
      <w:pPr>
        <w:adjustRightInd w:val="0"/>
        <w:snapToGrid w:val="0"/>
        <w:spacing w:line="360" w:lineRule="auto"/>
        <w:ind w:firstLine="350"/>
        <w:rPr>
          <w:rFonts w:ascii="Times New Roman" w:hAnsi="Times New Roman" w:eastAsia="仿宋_GB2312"/>
          <w:color w:val="auto"/>
          <w:sz w:val="24"/>
          <w:highlight w:val="none"/>
        </w:rPr>
      </w:pPr>
      <w:r>
        <w:rPr>
          <w:rFonts w:ascii="Times New Roman" w:hAnsi="Times New Roman" w:eastAsia="仿宋_GB2312"/>
          <w:b/>
          <w:color w:val="auto"/>
          <w:sz w:val="24"/>
          <w:highlight w:val="none"/>
        </w:rPr>
        <w:t>4</w:t>
      </w:r>
      <w:r>
        <w:rPr>
          <w:rFonts w:hint="eastAsia" w:ascii="Times New Roman" w:hAnsi="Times New Roman" w:eastAsia="仿宋_GB2312"/>
          <w:b/>
          <w:color w:val="auto"/>
          <w:sz w:val="24"/>
          <w:szCs w:val="21"/>
          <w:highlight w:val="none"/>
        </w:rPr>
        <w:t>　</w:t>
      </w:r>
      <w:r>
        <w:rPr>
          <w:rFonts w:hint="eastAsia" w:ascii="Times New Roman" w:hAnsi="Times New Roman" w:eastAsia="仿宋_GB2312"/>
          <w:color w:val="auto"/>
          <w:sz w:val="24"/>
          <w:highlight w:val="none"/>
        </w:rPr>
        <w:t>超过本条规定最大适用高度的模块建筑，应进行专项论证。</w:t>
      </w:r>
    </w:p>
    <w:p>
      <w:pPr>
        <w:spacing w:line="360" w:lineRule="auto"/>
        <w:jc w:val="center"/>
        <w:rPr>
          <w:rFonts w:ascii="Times New Roman" w:hAnsi="Times New Roman" w:eastAsia="仿宋_GB2312"/>
          <w:b/>
          <w:color w:val="auto"/>
          <w:sz w:val="20"/>
          <w:szCs w:val="18"/>
          <w:highlight w:val="none"/>
        </w:rPr>
      </w:pPr>
      <w:r>
        <w:rPr>
          <w:rFonts w:hint="eastAsia" w:ascii="Times New Roman" w:hAnsi="Times New Roman" w:eastAsia="仿宋_GB2312"/>
          <w:b/>
          <w:color w:val="auto"/>
          <w:sz w:val="20"/>
          <w:szCs w:val="18"/>
          <w:highlight w:val="none"/>
        </w:rPr>
        <w:t>表</w:t>
      </w:r>
      <w:r>
        <w:rPr>
          <w:rFonts w:ascii="Times New Roman" w:hAnsi="Times New Roman" w:eastAsia="仿宋_GB2312"/>
          <w:b/>
          <w:color w:val="auto"/>
          <w:sz w:val="20"/>
          <w:szCs w:val="18"/>
          <w:highlight w:val="none"/>
        </w:rPr>
        <w:t>5.2.2</w:t>
      </w:r>
      <w:r>
        <w:rPr>
          <w:rFonts w:hint="eastAsia" w:ascii="Times New Roman" w:hAnsi="Times New Roman" w:eastAsia="仿宋_GB2312"/>
          <w:b/>
          <w:color w:val="auto"/>
          <w:sz w:val="20"/>
          <w:szCs w:val="18"/>
          <w:highlight w:val="none"/>
        </w:rPr>
        <w:t>　纯模块结构体系的最大适用高度（</w:t>
      </w:r>
      <w:r>
        <w:rPr>
          <w:rFonts w:ascii="Times New Roman" w:hAnsi="Times New Roman" w:eastAsia="仿宋_GB2312"/>
          <w:color w:val="auto"/>
          <w:sz w:val="20"/>
          <w:szCs w:val="18"/>
          <w:highlight w:val="none"/>
        </w:rPr>
        <w:t>m</w:t>
      </w:r>
      <w:r>
        <w:rPr>
          <w:rFonts w:hint="eastAsia" w:ascii="Times New Roman" w:hAnsi="Times New Roman" w:eastAsia="仿宋_GB2312"/>
          <w:b/>
          <w:color w:val="auto"/>
          <w:sz w:val="20"/>
          <w:szCs w:val="18"/>
          <w:highlight w:val="none"/>
        </w:rPr>
        <w:t>）</w:t>
      </w:r>
    </w:p>
    <w:tbl>
      <w:tblPr>
        <w:tblStyle w:val="27"/>
        <w:tblW w:w="8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345"/>
        <w:gridCol w:w="994"/>
        <w:gridCol w:w="1134"/>
        <w:gridCol w:w="1134"/>
        <w:gridCol w:w="1134"/>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685" w:type="dxa"/>
            <w:gridSpan w:val="2"/>
            <w:vMerge w:val="restart"/>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结构体系</w:t>
            </w:r>
          </w:p>
        </w:tc>
        <w:tc>
          <w:tcPr>
            <w:tcW w:w="5518" w:type="dxa"/>
            <w:gridSpan w:val="5"/>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抗震设防烈度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685" w:type="dxa"/>
            <w:gridSpan w:val="2"/>
            <w:vMerge w:val="continue"/>
            <w:vAlign w:val="center"/>
          </w:tcPr>
          <w:p>
            <w:pPr>
              <w:spacing w:before="78" w:beforeLines="25" w:line="300" w:lineRule="auto"/>
              <w:jc w:val="center"/>
              <w:rPr>
                <w:rFonts w:ascii="Times New Roman" w:hAnsi="Times New Roman" w:eastAsia="仿宋_GB2312"/>
                <w:b/>
                <w:bCs/>
                <w:color w:val="auto"/>
                <w:sz w:val="18"/>
                <w:szCs w:val="18"/>
                <w:highlight w:val="none"/>
              </w:rPr>
            </w:pPr>
          </w:p>
        </w:tc>
        <w:tc>
          <w:tcPr>
            <w:tcW w:w="994" w:type="dxa"/>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6</w:t>
            </w:r>
            <w:r>
              <w:rPr>
                <w:rFonts w:hint="eastAsia" w:ascii="Times New Roman" w:hAnsi="Times New Roman" w:eastAsia="仿宋_GB2312"/>
                <w:b/>
                <w:bCs/>
                <w:color w:val="auto"/>
                <w:sz w:val="18"/>
                <w:szCs w:val="18"/>
                <w:highlight w:val="none"/>
              </w:rPr>
              <w:t>度</w:t>
            </w:r>
          </w:p>
        </w:tc>
        <w:tc>
          <w:tcPr>
            <w:tcW w:w="1134" w:type="dxa"/>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7</w:t>
            </w:r>
            <w:r>
              <w:rPr>
                <w:rFonts w:hint="eastAsia" w:ascii="Times New Roman" w:hAnsi="Times New Roman" w:eastAsia="仿宋_GB2312"/>
                <w:b/>
                <w:bCs/>
                <w:color w:val="auto"/>
                <w:sz w:val="18"/>
                <w:szCs w:val="18"/>
                <w:highlight w:val="none"/>
              </w:rPr>
              <w:t>度（</w:t>
            </w:r>
            <w:r>
              <w:rPr>
                <w:rFonts w:ascii="Times New Roman" w:hAnsi="Times New Roman" w:eastAsia="仿宋_GB2312"/>
                <w:b/>
                <w:bCs/>
                <w:color w:val="auto"/>
                <w:sz w:val="18"/>
                <w:szCs w:val="18"/>
                <w:highlight w:val="none"/>
              </w:rPr>
              <w:t>0.1g</w:t>
            </w:r>
            <w:r>
              <w:rPr>
                <w:rFonts w:hint="eastAsia" w:ascii="Times New Roman" w:hAnsi="Times New Roman" w:eastAsia="仿宋_GB2312"/>
                <w:b/>
                <w:bCs/>
                <w:color w:val="auto"/>
                <w:sz w:val="18"/>
                <w:szCs w:val="18"/>
                <w:highlight w:val="none"/>
              </w:rPr>
              <w:t>）</w:t>
            </w:r>
          </w:p>
        </w:tc>
        <w:tc>
          <w:tcPr>
            <w:tcW w:w="1134" w:type="dxa"/>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7</w:t>
            </w:r>
            <w:r>
              <w:rPr>
                <w:rFonts w:hint="eastAsia" w:ascii="Times New Roman" w:hAnsi="Times New Roman" w:eastAsia="仿宋_GB2312"/>
                <w:b/>
                <w:bCs/>
                <w:color w:val="auto"/>
                <w:sz w:val="18"/>
                <w:szCs w:val="18"/>
                <w:highlight w:val="none"/>
              </w:rPr>
              <w:t>度（</w:t>
            </w:r>
            <w:r>
              <w:rPr>
                <w:rFonts w:ascii="Times New Roman" w:hAnsi="Times New Roman" w:eastAsia="仿宋_GB2312"/>
                <w:b/>
                <w:bCs/>
                <w:color w:val="auto"/>
                <w:sz w:val="18"/>
                <w:szCs w:val="18"/>
                <w:highlight w:val="none"/>
              </w:rPr>
              <w:t>0.15g</w:t>
            </w:r>
            <w:r>
              <w:rPr>
                <w:rFonts w:hint="eastAsia" w:ascii="Times New Roman" w:hAnsi="Times New Roman" w:eastAsia="仿宋_GB2312"/>
                <w:b/>
                <w:bCs/>
                <w:color w:val="auto"/>
                <w:sz w:val="18"/>
                <w:szCs w:val="18"/>
                <w:highlight w:val="none"/>
              </w:rPr>
              <w:t>）</w:t>
            </w:r>
          </w:p>
        </w:tc>
        <w:tc>
          <w:tcPr>
            <w:tcW w:w="1134" w:type="dxa"/>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8</w:t>
            </w:r>
            <w:r>
              <w:rPr>
                <w:rFonts w:hint="eastAsia" w:ascii="Times New Roman" w:hAnsi="Times New Roman" w:eastAsia="仿宋_GB2312"/>
                <w:b/>
                <w:bCs/>
                <w:color w:val="auto"/>
                <w:sz w:val="18"/>
                <w:szCs w:val="18"/>
                <w:highlight w:val="none"/>
              </w:rPr>
              <w:t>度（</w:t>
            </w:r>
            <w:r>
              <w:rPr>
                <w:rFonts w:ascii="Times New Roman" w:hAnsi="Times New Roman" w:eastAsia="仿宋_GB2312"/>
                <w:b/>
                <w:bCs/>
                <w:color w:val="auto"/>
                <w:sz w:val="18"/>
                <w:szCs w:val="18"/>
                <w:highlight w:val="none"/>
              </w:rPr>
              <w:t>0.2g</w:t>
            </w:r>
            <w:r>
              <w:rPr>
                <w:rFonts w:hint="eastAsia" w:ascii="Times New Roman" w:hAnsi="Times New Roman" w:eastAsia="仿宋_GB2312"/>
                <w:b/>
                <w:bCs/>
                <w:color w:val="auto"/>
                <w:sz w:val="18"/>
                <w:szCs w:val="18"/>
                <w:highlight w:val="none"/>
              </w:rPr>
              <w:t>）</w:t>
            </w:r>
          </w:p>
        </w:tc>
        <w:tc>
          <w:tcPr>
            <w:tcW w:w="1122" w:type="dxa"/>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8</w:t>
            </w:r>
            <w:r>
              <w:rPr>
                <w:rFonts w:hint="eastAsia" w:ascii="Times New Roman" w:hAnsi="Times New Roman" w:eastAsia="仿宋_GB2312"/>
                <w:b/>
                <w:bCs/>
                <w:color w:val="auto"/>
                <w:sz w:val="18"/>
                <w:szCs w:val="18"/>
                <w:highlight w:val="none"/>
              </w:rPr>
              <w:t>度（</w:t>
            </w:r>
            <w:r>
              <w:rPr>
                <w:rFonts w:ascii="Times New Roman" w:hAnsi="Times New Roman" w:eastAsia="仿宋_GB2312"/>
                <w:b/>
                <w:bCs/>
                <w:color w:val="auto"/>
                <w:sz w:val="18"/>
                <w:szCs w:val="18"/>
                <w:highlight w:val="none"/>
              </w:rPr>
              <w:t>0.3g</w:t>
            </w:r>
            <w:r>
              <w:rPr>
                <w:rFonts w:hint="eastAsia" w:ascii="Times New Roman" w:hAnsi="Times New Roman" w:eastAsia="仿宋_GB2312"/>
                <w:b/>
                <w:bCs/>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0" w:type="dxa"/>
            <w:vMerge w:val="restart"/>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纯模块结构</w:t>
            </w:r>
          </w:p>
        </w:tc>
        <w:tc>
          <w:tcPr>
            <w:tcW w:w="1345"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模块单元不设置支撑</w:t>
            </w:r>
          </w:p>
        </w:tc>
        <w:tc>
          <w:tcPr>
            <w:tcW w:w="99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1122"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0" w:type="dxa"/>
            <w:vMerge w:val="continue"/>
            <w:vAlign w:val="center"/>
          </w:tcPr>
          <w:p>
            <w:pPr>
              <w:spacing w:before="78" w:beforeLines="25" w:line="300" w:lineRule="auto"/>
              <w:jc w:val="center"/>
              <w:rPr>
                <w:rFonts w:ascii="Times New Roman" w:hAnsi="Times New Roman" w:eastAsia="仿宋_GB2312"/>
                <w:color w:val="auto"/>
                <w:sz w:val="18"/>
                <w:szCs w:val="18"/>
                <w:highlight w:val="none"/>
              </w:rPr>
            </w:pPr>
          </w:p>
        </w:tc>
        <w:tc>
          <w:tcPr>
            <w:tcW w:w="1345"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部分模块单元设置支撑</w:t>
            </w:r>
          </w:p>
        </w:tc>
        <w:tc>
          <w:tcPr>
            <w:tcW w:w="99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27</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24</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24</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21</w:t>
            </w:r>
          </w:p>
        </w:tc>
        <w:tc>
          <w:tcPr>
            <w:tcW w:w="1122"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18</w:t>
            </w:r>
          </w:p>
        </w:tc>
      </w:tr>
    </w:tbl>
    <w:p>
      <w:pP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注：1 房屋高度指室外地面至主要屋面板板顶的高度（不包括局部突出屋顶部分）；</w:t>
      </w:r>
    </w:p>
    <w:p>
      <w:pPr>
        <w:keepNext w:val="0"/>
        <w:keepLines w:val="0"/>
        <w:pageBreakBefore w:val="0"/>
        <w:widowControl w:val="0"/>
        <w:kinsoku/>
        <w:wordWrap/>
        <w:overflowPunct/>
        <w:topLinePunct w:val="0"/>
        <w:autoSpaceDE/>
        <w:autoSpaceDN/>
        <w:bidi w:val="0"/>
        <w:adjustRightInd/>
        <w:snapToGrid/>
        <w:spacing w:after="157" w:afterLines="50"/>
        <w:ind w:firstLine="360" w:firstLineChars="200"/>
        <w:textAlignment w:val="auto"/>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w:t>
      </w:r>
      <w:r>
        <w:rPr>
          <w:rFonts w:hint="eastAsia" w:ascii="Times New Roman" w:hAnsi="Times New Roman" w:eastAsia="仿宋_GB2312"/>
          <w:color w:val="auto"/>
          <w:sz w:val="18"/>
          <w:szCs w:val="18"/>
          <w:highlight w:val="none"/>
        </w:rPr>
        <w:t xml:space="preserve"> 当</w:t>
      </w:r>
      <w:r>
        <w:rPr>
          <w:rFonts w:ascii="Times New Roman" w:hAnsi="Times New Roman" w:eastAsia="仿宋_GB2312"/>
          <w:color w:val="auto"/>
          <w:sz w:val="18"/>
          <w:szCs w:val="18"/>
          <w:highlight w:val="none"/>
        </w:rPr>
        <w:t>底</w:t>
      </w:r>
      <w:r>
        <w:rPr>
          <w:rFonts w:hint="eastAsia" w:ascii="Times New Roman" w:hAnsi="Times New Roman" w:eastAsia="仿宋_GB2312"/>
          <w:color w:val="auto"/>
          <w:sz w:val="18"/>
          <w:szCs w:val="18"/>
          <w:highlight w:val="none"/>
        </w:rPr>
        <w:t>部设置转换层</w:t>
      </w:r>
      <w:r>
        <w:rPr>
          <w:rFonts w:ascii="Times New Roman" w:hAnsi="Times New Roman" w:eastAsia="仿宋_GB2312"/>
          <w:color w:val="auto"/>
          <w:sz w:val="18"/>
          <w:szCs w:val="18"/>
          <w:highlight w:val="none"/>
        </w:rPr>
        <w:t>时，</w:t>
      </w:r>
      <w:r>
        <w:rPr>
          <w:rFonts w:hint="eastAsia" w:ascii="Times New Roman" w:hAnsi="Times New Roman" w:eastAsia="仿宋_GB2312"/>
          <w:color w:val="auto"/>
          <w:sz w:val="18"/>
          <w:szCs w:val="18"/>
          <w:highlight w:val="none"/>
        </w:rPr>
        <w:t>模块单元不设置支撑的</w:t>
      </w:r>
      <w:r>
        <w:rPr>
          <w:rFonts w:ascii="Times New Roman" w:hAnsi="Times New Roman" w:eastAsia="仿宋_GB2312"/>
          <w:color w:val="auto"/>
          <w:sz w:val="18"/>
          <w:szCs w:val="18"/>
          <w:highlight w:val="none"/>
        </w:rPr>
        <w:t>纯模块结构体系最大适用高度不应超过</w:t>
      </w:r>
      <w:r>
        <w:rPr>
          <w:rFonts w:hint="eastAsia" w:ascii="Times New Roman" w:hAnsi="Times New Roman" w:eastAsia="仿宋_GB2312"/>
          <w:color w:val="auto"/>
          <w:sz w:val="18"/>
          <w:szCs w:val="18"/>
          <w:highlight w:val="none"/>
        </w:rPr>
        <w:t>13</w:t>
      </w:r>
      <w:r>
        <w:rPr>
          <w:rFonts w:ascii="Times New Roman" w:hAnsi="Times New Roman" w:eastAsia="仿宋_GB2312"/>
          <w:color w:val="auto"/>
          <w:sz w:val="18"/>
          <w:szCs w:val="18"/>
          <w:highlight w:val="none"/>
        </w:rPr>
        <w:t>m</w:t>
      </w:r>
      <w:r>
        <w:rPr>
          <w:rFonts w:hint="eastAsia" w:ascii="Times New Roman" w:hAnsi="Times New Roman" w:eastAsia="仿宋_GB2312"/>
          <w:color w:val="auto"/>
          <w:sz w:val="18"/>
          <w:szCs w:val="18"/>
          <w:highlight w:val="none"/>
        </w:rPr>
        <w:t>，部分</w:t>
      </w:r>
      <w:r>
        <w:rPr>
          <w:rFonts w:ascii="Times New Roman" w:hAnsi="Times New Roman" w:eastAsia="仿宋_GB2312"/>
          <w:color w:val="auto"/>
          <w:sz w:val="18"/>
          <w:szCs w:val="18"/>
          <w:highlight w:val="none"/>
        </w:rPr>
        <w:t>模块单元设置支撑的纯模块结构体系</w:t>
      </w:r>
      <w:r>
        <w:rPr>
          <w:rFonts w:hint="eastAsia" w:ascii="Times New Roman" w:hAnsi="Times New Roman" w:eastAsia="仿宋_GB2312"/>
          <w:color w:val="auto"/>
          <w:sz w:val="18"/>
          <w:szCs w:val="18"/>
          <w:highlight w:val="none"/>
        </w:rPr>
        <w:t>最大适用高度可参照表中</w:t>
      </w:r>
      <w:r>
        <w:rPr>
          <w:rFonts w:ascii="Times New Roman" w:hAnsi="Times New Roman" w:eastAsia="仿宋_GB2312"/>
          <w:color w:val="auto"/>
          <w:sz w:val="18"/>
          <w:szCs w:val="18"/>
          <w:highlight w:val="none"/>
        </w:rPr>
        <w:t>数值</w:t>
      </w:r>
      <w:r>
        <w:rPr>
          <w:rFonts w:hint="eastAsia" w:ascii="Times New Roman" w:hAnsi="Times New Roman" w:eastAsia="仿宋_GB2312"/>
          <w:color w:val="auto"/>
          <w:sz w:val="18"/>
          <w:szCs w:val="18"/>
          <w:highlight w:val="none"/>
        </w:rPr>
        <w:t>执行。</w:t>
      </w:r>
    </w:p>
    <w:p>
      <w:pPr>
        <w:numPr>
          <w:ilvl w:val="2"/>
          <w:numId w:val="3"/>
        </w:numPr>
        <w:adjustRightInd w:val="0"/>
        <w:snapToGrid w:val="0"/>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模块建筑应采用空间结构模型进行结构计算分析，计算模型应根据结构的实际情况确定，计算假定应符合下列规定：</w:t>
      </w:r>
    </w:p>
    <w:p>
      <w:pPr>
        <w:tabs>
          <w:tab w:val="left" w:pos="0"/>
        </w:tabs>
        <w:spacing w:line="360" w:lineRule="auto"/>
        <w:ind w:firstLine="482" w:firstLineChars="200"/>
        <w:rPr>
          <w:rFonts w:ascii="Times New Roman" w:hAnsi="Times New Roman" w:eastAsia="仿宋_GB2312"/>
          <w:color w:val="auto"/>
          <w:sz w:val="24"/>
          <w:szCs w:val="21"/>
          <w:highlight w:val="none"/>
        </w:rPr>
      </w:pPr>
      <w:r>
        <w:rPr>
          <w:rFonts w:hint="eastAsia" w:ascii="Times New Roman" w:hAnsi="Times New Roman" w:eastAsia="仿宋_GB2312"/>
          <w:b/>
          <w:color w:val="auto"/>
          <w:sz w:val="24"/>
          <w:szCs w:val="21"/>
          <w:highlight w:val="none"/>
        </w:rPr>
        <w:t>1　</w:t>
      </w:r>
      <w:r>
        <w:rPr>
          <w:rFonts w:hint="eastAsia" w:ascii="Times New Roman" w:hAnsi="Times New Roman" w:eastAsia="仿宋_GB2312"/>
          <w:color w:val="auto"/>
          <w:sz w:val="24"/>
          <w:highlight w:val="none"/>
        </w:rPr>
        <w:t>计算结构位移时，可采用分块刚性楼板假定；计算结构内力时，应采用弹性楼板假定；</w:t>
      </w:r>
    </w:p>
    <w:p>
      <w:pPr>
        <w:tabs>
          <w:tab w:val="left" w:pos="0"/>
        </w:tabs>
        <w:spacing w:line="360" w:lineRule="auto"/>
        <w:ind w:firstLine="482" w:firstLineChars="200"/>
        <w:rPr>
          <w:rFonts w:ascii="Times New Roman" w:hAnsi="Times New Roman" w:eastAsia="仿宋_GB2312"/>
          <w:color w:val="auto"/>
          <w:sz w:val="24"/>
          <w:szCs w:val="21"/>
          <w:highlight w:val="none"/>
        </w:rPr>
      </w:pPr>
      <w:r>
        <w:rPr>
          <w:rFonts w:hint="eastAsia" w:ascii="Times New Roman" w:hAnsi="Times New Roman" w:eastAsia="仿宋_GB2312"/>
          <w:b/>
          <w:color w:val="auto"/>
          <w:sz w:val="24"/>
          <w:szCs w:val="21"/>
          <w:highlight w:val="none"/>
        </w:rPr>
        <w:t>2　</w:t>
      </w:r>
      <w:r>
        <w:rPr>
          <w:rFonts w:hint="eastAsia" w:ascii="Times New Roman" w:hAnsi="Times New Roman" w:eastAsia="仿宋_GB2312"/>
          <w:color w:val="auto"/>
          <w:sz w:val="24"/>
          <w:szCs w:val="21"/>
          <w:highlight w:val="none"/>
        </w:rPr>
        <w:t>当</w:t>
      </w:r>
      <w:r>
        <w:rPr>
          <w:rFonts w:hint="eastAsia" w:ascii="Times New Roman" w:hAnsi="Times New Roman" w:eastAsia="仿宋_GB2312"/>
          <w:color w:val="auto"/>
          <w:sz w:val="24"/>
          <w:highlight w:val="none"/>
        </w:rPr>
        <w:t>屋面板采用整体现浇或装配整体式钢筋混凝土板时，可假定屋面平面内为无限刚性；</w:t>
      </w:r>
    </w:p>
    <w:p>
      <w:pPr>
        <w:tabs>
          <w:tab w:val="left" w:pos="0"/>
        </w:tabs>
        <w:spacing w:line="360" w:lineRule="auto"/>
        <w:ind w:firstLine="482" w:firstLineChars="200"/>
        <w:rPr>
          <w:rFonts w:ascii="Times New Roman" w:hAnsi="Times New Roman" w:eastAsia="仿宋_GB2312"/>
          <w:bCs/>
          <w:color w:val="auto"/>
          <w:sz w:val="24"/>
          <w:szCs w:val="21"/>
          <w:highlight w:val="none"/>
        </w:rPr>
      </w:pPr>
      <w:r>
        <w:rPr>
          <w:rFonts w:hint="eastAsia" w:ascii="Times New Roman" w:hAnsi="Times New Roman" w:eastAsia="仿宋_GB2312"/>
          <w:b/>
          <w:color w:val="auto"/>
          <w:sz w:val="24"/>
          <w:szCs w:val="21"/>
          <w:highlight w:val="none"/>
        </w:rPr>
        <w:t>3　</w:t>
      </w:r>
      <w:r>
        <w:rPr>
          <w:rFonts w:hint="eastAsia" w:ascii="Times New Roman" w:hAnsi="Times New Roman" w:eastAsia="仿宋_GB2312"/>
          <w:bCs/>
          <w:color w:val="auto"/>
          <w:sz w:val="24"/>
          <w:szCs w:val="21"/>
          <w:highlight w:val="none"/>
        </w:rPr>
        <w:t>模块单元层间竖向连接模拟高度不应小于模块单元结构间竖向净距。根据连接构造的不同，模块</w:t>
      </w:r>
      <w:r>
        <w:rPr>
          <w:rFonts w:ascii="Times New Roman" w:hAnsi="Times New Roman" w:eastAsia="仿宋_GB2312"/>
          <w:bCs/>
          <w:color w:val="auto"/>
          <w:sz w:val="24"/>
          <w:szCs w:val="21"/>
          <w:highlight w:val="none"/>
        </w:rPr>
        <w:t>单元连接</w:t>
      </w:r>
      <w:r>
        <w:rPr>
          <w:rFonts w:hint="eastAsia" w:ascii="Times New Roman" w:hAnsi="Times New Roman" w:eastAsia="仿宋_GB2312"/>
          <w:bCs/>
          <w:color w:val="auto"/>
          <w:sz w:val="24"/>
          <w:szCs w:val="21"/>
          <w:highlight w:val="none"/>
        </w:rPr>
        <w:t>可采用刚接、半刚接与铰接的计算假定。</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0" w:name="_Toc2957"/>
      <w:r>
        <w:rPr>
          <w:rFonts w:hint="eastAsia" w:ascii="Times New Roman" w:hAnsi="Times New Roman" w:eastAsia="仿宋_GB2312" w:cs="Times New Roman"/>
          <w:b/>
          <w:color w:val="auto"/>
          <w:sz w:val="28"/>
          <w:szCs w:val="28"/>
          <w:highlight w:val="none"/>
        </w:rPr>
        <w:t>地基与基础</w:t>
      </w:r>
      <w:bookmarkEnd w:id="20"/>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模块建筑的地基基础设计应符合现行国家标准《建筑地基基础设计规范》</w:t>
      </w:r>
      <w:r>
        <w:rPr>
          <w:rFonts w:ascii="Times New Roman" w:hAnsi="Times New Roman" w:eastAsia="仿宋_GB2312"/>
          <w:color w:val="auto"/>
          <w:sz w:val="24"/>
          <w:highlight w:val="none"/>
        </w:rPr>
        <w:t>GB 50007</w:t>
      </w:r>
      <w:r>
        <w:rPr>
          <w:rFonts w:hint="eastAsia" w:ascii="Times New Roman" w:hAnsi="Times New Roman" w:eastAsia="仿宋_GB2312"/>
          <w:color w:val="auto"/>
          <w:sz w:val="24"/>
          <w:highlight w:val="none"/>
        </w:rPr>
        <w:t>的有关规定。</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首层模块单元底面应高出室外地面，地下室顶板或基础上部应设置预埋件与模块单元可靠连接，预埋件宜用混凝土包裹，包裹层厚度不应小于</w:t>
      </w:r>
      <w:r>
        <w:rPr>
          <w:rFonts w:ascii="Times New Roman" w:hAnsi="Times New Roman" w:eastAsia="仿宋_GB2312"/>
          <w:color w:val="auto"/>
          <w:sz w:val="24"/>
          <w:highlight w:val="none"/>
        </w:rPr>
        <w:t>100mm</w:t>
      </w:r>
      <w:r>
        <w:rPr>
          <w:rFonts w:hint="eastAsia" w:ascii="Times New Roman" w:hAnsi="Times New Roman" w:eastAsia="仿宋_GB2312"/>
          <w:color w:val="auto"/>
          <w:sz w:val="24"/>
          <w:highlight w:val="none"/>
        </w:rPr>
        <w:t>。无地下室的模块建筑，底层模块单元应架空设置。</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在</w:t>
      </w:r>
      <w:r>
        <w:rPr>
          <w:rFonts w:ascii="Times New Roman" w:hAnsi="Times New Roman" w:eastAsia="仿宋_GB2312"/>
          <w:color w:val="auto"/>
          <w:sz w:val="24"/>
          <w:highlight w:val="none"/>
        </w:rPr>
        <w:t>重力荷载与水平荷载标准值或重力荷载代表值与多遇水平地震标准值共同</w:t>
      </w:r>
      <w:r>
        <w:rPr>
          <w:rFonts w:hint="eastAsia" w:ascii="Times New Roman" w:hAnsi="Times New Roman" w:eastAsia="仿宋_GB2312"/>
          <w:color w:val="auto"/>
          <w:sz w:val="24"/>
          <w:highlight w:val="none"/>
        </w:rPr>
        <w:t>作用</w:t>
      </w:r>
      <w:r>
        <w:rPr>
          <w:rFonts w:ascii="Times New Roman" w:hAnsi="Times New Roman" w:eastAsia="仿宋_GB2312"/>
          <w:color w:val="auto"/>
          <w:sz w:val="24"/>
          <w:highlight w:val="none"/>
        </w:rPr>
        <w:t>下，高宽比大于</w:t>
      </w:r>
      <w:r>
        <w:rPr>
          <w:rFonts w:hint="eastAsia" w:ascii="Times New Roman" w:hAnsi="Times New Roman" w:eastAsia="仿宋_GB2312"/>
          <w:color w:val="auto"/>
          <w:sz w:val="24"/>
          <w:highlight w:val="none"/>
        </w:rPr>
        <w:t>4的</w:t>
      </w:r>
      <w:r>
        <w:rPr>
          <w:rFonts w:ascii="Times New Roman" w:hAnsi="Times New Roman" w:eastAsia="仿宋_GB2312"/>
          <w:color w:val="auto"/>
          <w:sz w:val="24"/>
          <w:highlight w:val="none"/>
        </w:rPr>
        <w:t>高层</w:t>
      </w:r>
      <w:r>
        <w:rPr>
          <w:rFonts w:hint="eastAsia" w:ascii="Times New Roman" w:hAnsi="Times New Roman" w:eastAsia="仿宋_GB2312"/>
          <w:color w:val="auto"/>
          <w:sz w:val="24"/>
          <w:highlight w:val="none"/>
        </w:rPr>
        <w:t>模块</w:t>
      </w:r>
      <w:r>
        <w:rPr>
          <w:rFonts w:ascii="Times New Roman" w:hAnsi="Times New Roman" w:eastAsia="仿宋_GB2312"/>
          <w:color w:val="auto"/>
          <w:sz w:val="24"/>
          <w:highlight w:val="none"/>
        </w:rPr>
        <w:t>建筑，基础底面不宜出现零应力区；</w:t>
      </w:r>
      <w:r>
        <w:rPr>
          <w:rFonts w:hint="eastAsia" w:ascii="Times New Roman" w:hAnsi="Times New Roman" w:eastAsia="仿宋_GB2312"/>
          <w:color w:val="auto"/>
          <w:sz w:val="24"/>
          <w:highlight w:val="none"/>
        </w:rPr>
        <w:t>其他</w:t>
      </w:r>
      <w:r>
        <w:rPr>
          <w:rFonts w:ascii="Times New Roman" w:hAnsi="Times New Roman" w:eastAsia="仿宋_GB2312"/>
          <w:color w:val="auto"/>
          <w:sz w:val="24"/>
          <w:highlight w:val="none"/>
        </w:rPr>
        <w:t>模块建筑，基础底面与地基之间零应力区面积不应超过基础底面面积的</w:t>
      </w:r>
      <w:r>
        <w:rPr>
          <w:rFonts w:hint="eastAsia" w:ascii="Times New Roman" w:hAnsi="Times New Roman" w:eastAsia="仿宋_GB2312"/>
          <w:color w:val="auto"/>
          <w:sz w:val="24"/>
          <w:highlight w:val="none"/>
        </w:rPr>
        <w:t>15</w:t>
      </w:r>
      <w:r>
        <w:rPr>
          <w:rFonts w:ascii="Times New Roman" w:hAnsi="Times New Roman" w:eastAsia="仿宋_GB2312"/>
          <w:color w:val="auto"/>
          <w:sz w:val="24"/>
          <w:highlight w:val="none"/>
        </w:rPr>
        <w:t>%。</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1" w:name="_Toc28894"/>
      <w:r>
        <w:rPr>
          <w:rFonts w:hint="eastAsia" w:ascii="Times New Roman" w:hAnsi="Times New Roman" w:eastAsia="仿宋_GB2312" w:cs="Times New Roman"/>
          <w:b/>
          <w:color w:val="auto"/>
          <w:sz w:val="28"/>
          <w:szCs w:val="28"/>
          <w:highlight w:val="none"/>
        </w:rPr>
        <w:t>模块单元结构</w:t>
      </w:r>
      <w:bookmarkEnd w:id="21"/>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模块单元结构应满足运输、安装和使用过程的承载力与刚度要求，可由钢框架、钢支撑和金属壁板等构成（图</w:t>
      </w:r>
      <w:r>
        <w:rPr>
          <w:rFonts w:ascii="Times New Roman" w:hAnsi="Times New Roman" w:eastAsia="仿宋_GB2312"/>
          <w:color w:val="auto"/>
          <w:sz w:val="24"/>
          <w:highlight w:val="none"/>
        </w:rPr>
        <w:t>5.4.1</w:t>
      </w:r>
      <w:r>
        <w:rPr>
          <w:rFonts w:hint="eastAsia" w:ascii="Times New Roman" w:hAnsi="Times New Roman" w:eastAsia="仿宋_GB2312"/>
          <w:color w:val="auto"/>
          <w:sz w:val="24"/>
          <w:highlight w:val="none"/>
        </w:rPr>
        <w:t>）。</w:t>
      </w:r>
    </w:p>
    <w:p>
      <w:pPr>
        <w:pStyle w:val="35"/>
        <w:tabs>
          <w:tab w:val="left" w:pos="0"/>
        </w:tabs>
        <w:ind w:firstLine="0" w:firstLineChars="0"/>
        <w:jc w:val="center"/>
        <w:rPr>
          <w:rFonts w:ascii="Times New Roman" w:hAnsi="Times New Roman" w:eastAsia="仿宋_GB2312"/>
          <w:color w:val="auto"/>
          <w:highlight w:val="none"/>
        </w:rPr>
      </w:pPr>
      <w:r>
        <w:rPr>
          <w:rFonts w:ascii="Times New Roman" w:hAnsi="Times New Roman" w:eastAsia="仿宋_GB2312"/>
          <w:color w:val="auto"/>
          <w:highlight w:val="none"/>
        </w:rPr>
        <w:drawing>
          <wp:inline distT="0" distB="0" distL="0" distR="0">
            <wp:extent cx="2024380" cy="1398905"/>
            <wp:effectExtent l="0" t="0" r="13970" b="10795"/>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pic:cNvPicPr>
                  </pic:nvPicPr>
                  <pic:blipFill>
                    <a:blip r:embed="rId29"/>
                    <a:stretch>
                      <a:fillRect/>
                    </a:stretch>
                  </pic:blipFill>
                  <pic:spPr>
                    <a:xfrm>
                      <a:off x="0" y="0"/>
                      <a:ext cx="2027182" cy="1401196"/>
                    </a:xfrm>
                    <a:prstGeom prst="rect">
                      <a:avLst/>
                    </a:prstGeom>
                  </pic:spPr>
                </pic:pic>
              </a:graphicData>
            </a:graphic>
          </wp:inline>
        </w:drawing>
      </w:r>
    </w:p>
    <w:p>
      <w:pPr>
        <w:pStyle w:val="35"/>
        <w:tabs>
          <w:tab w:val="left" w:pos="0"/>
        </w:tabs>
        <w:spacing w:line="360" w:lineRule="auto"/>
        <w:ind w:firstLine="0" w:firstLineChars="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 xml:space="preserve">5.4.1  </w:t>
      </w:r>
      <w:r>
        <w:rPr>
          <w:rFonts w:hint="eastAsia" w:ascii="Times New Roman" w:hAnsi="Times New Roman" w:eastAsia="仿宋_GB2312"/>
          <w:b/>
          <w:bCs/>
          <w:color w:val="auto"/>
          <w:szCs w:val="18"/>
          <w:highlight w:val="none"/>
        </w:rPr>
        <w:t>模块单元结构示意图</w:t>
      </w:r>
    </w:p>
    <w:p>
      <w:pPr>
        <w:pStyle w:val="8"/>
        <w:tabs>
          <w:tab w:val="left" w:pos="0"/>
        </w:tabs>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模块柱；</w:t>
      </w:r>
      <w:r>
        <w:rPr>
          <w:rFonts w:eastAsia="仿宋_GB2312"/>
          <w:bCs/>
          <w:color w:val="auto"/>
          <w:sz w:val="18"/>
          <w:szCs w:val="18"/>
          <w:highlight w:val="none"/>
        </w:rPr>
        <w:t>2—</w:t>
      </w:r>
      <w:r>
        <w:rPr>
          <w:rFonts w:hint="eastAsia" w:eastAsia="仿宋_GB2312"/>
          <w:bCs/>
          <w:color w:val="auto"/>
          <w:sz w:val="18"/>
          <w:szCs w:val="18"/>
          <w:highlight w:val="none"/>
        </w:rPr>
        <w:t>下边梁；</w:t>
      </w:r>
      <w:r>
        <w:rPr>
          <w:rFonts w:eastAsia="仿宋_GB2312"/>
          <w:bCs/>
          <w:color w:val="auto"/>
          <w:sz w:val="18"/>
          <w:szCs w:val="18"/>
          <w:highlight w:val="none"/>
        </w:rPr>
        <w:t>3—</w:t>
      </w:r>
      <w:r>
        <w:rPr>
          <w:rFonts w:hint="eastAsia" w:eastAsia="仿宋_GB2312"/>
          <w:bCs/>
          <w:color w:val="auto"/>
          <w:sz w:val="18"/>
          <w:szCs w:val="18"/>
          <w:highlight w:val="none"/>
        </w:rPr>
        <w:t>上边梁；</w:t>
      </w:r>
      <w:r>
        <w:rPr>
          <w:rFonts w:eastAsia="仿宋_GB2312"/>
          <w:bCs/>
          <w:color w:val="auto"/>
          <w:sz w:val="18"/>
          <w:szCs w:val="18"/>
          <w:highlight w:val="none"/>
        </w:rPr>
        <w:t>4—</w:t>
      </w:r>
      <w:r>
        <w:rPr>
          <w:rFonts w:hint="eastAsia" w:eastAsia="仿宋_GB2312"/>
          <w:bCs/>
          <w:color w:val="auto"/>
          <w:sz w:val="18"/>
          <w:szCs w:val="18"/>
          <w:highlight w:val="none"/>
        </w:rPr>
        <w:t>底板框架梁；</w:t>
      </w:r>
    </w:p>
    <w:p>
      <w:pPr>
        <w:pStyle w:val="8"/>
        <w:tabs>
          <w:tab w:val="left" w:pos="0"/>
        </w:tabs>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5—</w:t>
      </w:r>
      <w:r>
        <w:rPr>
          <w:rFonts w:hint="eastAsia" w:eastAsia="仿宋_GB2312"/>
          <w:bCs/>
          <w:color w:val="auto"/>
          <w:sz w:val="18"/>
          <w:szCs w:val="18"/>
          <w:highlight w:val="none"/>
        </w:rPr>
        <w:t>顶板框架梁；</w:t>
      </w:r>
      <w:r>
        <w:rPr>
          <w:rFonts w:eastAsia="仿宋_GB2312"/>
          <w:bCs/>
          <w:color w:val="auto"/>
          <w:sz w:val="18"/>
          <w:szCs w:val="18"/>
          <w:highlight w:val="none"/>
        </w:rPr>
        <w:t>6—</w:t>
      </w:r>
      <w:r>
        <w:rPr>
          <w:rFonts w:hint="eastAsia" w:eastAsia="仿宋_GB2312"/>
          <w:bCs/>
          <w:color w:val="auto"/>
          <w:sz w:val="18"/>
          <w:szCs w:val="18"/>
          <w:highlight w:val="none"/>
        </w:rPr>
        <w:t>支撑；</w:t>
      </w:r>
      <w:r>
        <w:rPr>
          <w:rFonts w:eastAsia="仿宋_GB2312"/>
          <w:bCs/>
          <w:color w:val="auto"/>
          <w:sz w:val="18"/>
          <w:szCs w:val="18"/>
          <w:highlight w:val="none"/>
        </w:rPr>
        <w:t>7—</w:t>
      </w:r>
      <w:r>
        <w:rPr>
          <w:rFonts w:hint="eastAsia" w:eastAsia="仿宋_GB2312"/>
          <w:bCs/>
          <w:color w:val="auto"/>
          <w:sz w:val="18"/>
          <w:szCs w:val="18"/>
          <w:highlight w:val="none"/>
        </w:rPr>
        <w:t>金属壁板</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模块单元梁</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柱宜采用热轧</w:t>
      </w:r>
      <w:r>
        <w:rPr>
          <w:rFonts w:ascii="Times New Roman" w:hAnsi="Times New Roman" w:eastAsia="仿宋_GB2312"/>
          <w:color w:val="auto"/>
          <w:sz w:val="24"/>
          <w:highlight w:val="none"/>
        </w:rPr>
        <w:t>型或冷弯型</w:t>
      </w:r>
      <w:r>
        <w:rPr>
          <w:rFonts w:hint="eastAsia" w:ascii="Times New Roman" w:hAnsi="Times New Roman" w:eastAsia="仿宋_GB2312"/>
          <w:color w:val="auto"/>
          <w:sz w:val="24"/>
          <w:highlight w:val="none"/>
        </w:rPr>
        <w:t>实腹式截面，可采用封闭钢管、H型</w:t>
      </w:r>
      <w:r>
        <w:rPr>
          <w:rFonts w:ascii="Times New Roman" w:hAnsi="Times New Roman" w:eastAsia="仿宋_GB2312"/>
          <w:color w:val="auto"/>
          <w:sz w:val="24"/>
          <w:highlight w:val="none"/>
        </w:rPr>
        <w:t>钢</w:t>
      </w:r>
      <w:r>
        <w:rPr>
          <w:rFonts w:hint="eastAsia" w:ascii="Times New Roman" w:hAnsi="Times New Roman" w:eastAsia="仿宋_GB2312"/>
          <w:color w:val="auto"/>
          <w:sz w:val="24"/>
          <w:highlight w:val="none"/>
        </w:rPr>
        <w:t>、</w:t>
      </w:r>
      <w:r>
        <w:rPr>
          <w:rFonts w:ascii="Times New Roman" w:hAnsi="Times New Roman" w:eastAsia="仿宋_GB2312"/>
          <w:color w:val="auto"/>
          <w:sz w:val="24"/>
          <w:highlight w:val="none"/>
        </w:rPr>
        <w:t>C</w:t>
      </w:r>
      <w:r>
        <w:rPr>
          <w:rFonts w:hint="eastAsia" w:ascii="Times New Roman" w:hAnsi="Times New Roman" w:eastAsia="仿宋_GB2312"/>
          <w:color w:val="auto"/>
          <w:sz w:val="24"/>
          <w:highlight w:val="none"/>
        </w:rPr>
        <w:t>型</w:t>
      </w:r>
      <w:r>
        <w:rPr>
          <w:rFonts w:ascii="Times New Roman" w:hAnsi="Times New Roman" w:eastAsia="仿宋_GB2312"/>
          <w:color w:val="auto"/>
          <w:sz w:val="24"/>
          <w:highlight w:val="none"/>
        </w:rPr>
        <w:t>钢</w:t>
      </w:r>
      <w:r>
        <w:rPr>
          <w:rFonts w:hint="eastAsia" w:ascii="Times New Roman" w:hAnsi="Times New Roman" w:eastAsia="仿宋_GB2312"/>
          <w:color w:val="auto"/>
          <w:sz w:val="24"/>
          <w:highlight w:val="none"/>
        </w:rPr>
        <w:t>或</w:t>
      </w:r>
      <w:r>
        <w:rPr>
          <w:rFonts w:ascii="Times New Roman" w:hAnsi="Times New Roman" w:eastAsia="仿宋_GB2312"/>
          <w:color w:val="auto"/>
          <w:sz w:val="24"/>
          <w:highlight w:val="none"/>
        </w:rPr>
        <w:t>L</w:t>
      </w:r>
      <w:r>
        <w:rPr>
          <w:rFonts w:hint="eastAsia" w:ascii="Times New Roman" w:hAnsi="Times New Roman" w:eastAsia="仿宋_GB2312"/>
          <w:color w:val="auto"/>
          <w:sz w:val="24"/>
          <w:highlight w:val="none"/>
        </w:rPr>
        <w:t>型</w:t>
      </w:r>
      <w:r>
        <w:rPr>
          <w:rFonts w:ascii="Times New Roman" w:hAnsi="Times New Roman" w:eastAsia="仿宋_GB2312"/>
          <w:color w:val="auto"/>
          <w:sz w:val="24"/>
          <w:highlight w:val="none"/>
        </w:rPr>
        <w:t>钢</w:t>
      </w:r>
      <w:r>
        <w:rPr>
          <w:rFonts w:hint="eastAsia" w:ascii="Times New Roman" w:hAnsi="Times New Roman" w:eastAsia="仿宋_GB2312"/>
          <w:color w:val="auto"/>
          <w:sz w:val="24"/>
          <w:highlight w:val="none"/>
        </w:rPr>
        <w:t>等</w:t>
      </w:r>
      <w:r>
        <w:rPr>
          <w:rFonts w:ascii="Times New Roman" w:hAnsi="Times New Roman" w:eastAsia="仿宋_GB2312"/>
          <w:color w:val="auto"/>
          <w:sz w:val="24"/>
          <w:highlight w:val="none"/>
        </w:rPr>
        <w:t>截面</w:t>
      </w:r>
      <w:r>
        <w:rPr>
          <w:rFonts w:hint="eastAsia" w:ascii="Times New Roman" w:hAnsi="Times New Roman" w:eastAsia="仿宋_GB2312"/>
          <w:color w:val="auto"/>
          <w:sz w:val="24"/>
          <w:highlight w:val="none"/>
        </w:rPr>
        <w:t>形式，模块单元壁板可采用波纹钢板、</w:t>
      </w:r>
      <w:r>
        <w:rPr>
          <w:rFonts w:ascii="Times New Roman" w:hAnsi="Times New Roman" w:eastAsia="仿宋_GB2312"/>
          <w:color w:val="auto"/>
          <w:sz w:val="24"/>
          <w:highlight w:val="none"/>
        </w:rPr>
        <w:t>C</w:t>
      </w:r>
      <w:r>
        <w:rPr>
          <w:rFonts w:hint="eastAsia" w:ascii="Times New Roman" w:hAnsi="Times New Roman" w:eastAsia="仿宋_GB2312"/>
          <w:color w:val="auto"/>
          <w:sz w:val="24"/>
          <w:highlight w:val="none"/>
        </w:rPr>
        <w:t>型钢板或其他墙体材料。梁</w:t>
      </w:r>
      <w:r>
        <w:rPr>
          <w:rFonts w:ascii="Times New Roman" w:hAnsi="Times New Roman" w:eastAsia="仿宋_GB2312"/>
          <w:color w:val="auto"/>
          <w:sz w:val="24"/>
          <w:highlight w:val="none"/>
        </w:rPr>
        <w:t>可采用</w:t>
      </w:r>
      <w:r>
        <w:rPr>
          <w:rFonts w:hint="eastAsia" w:ascii="Times New Roman" w:hAnsi="Times New Roman" w:eastAsia="仿宋_GB2312"/>
          <w:color w:val="auto"/>
          <w:sz w:val="24"/>
          <w:highlight w:val="none"/>
        </w:rPr>
        <w:t>钢管、H型</w:t>
      </w:r>
      <w:r>
        <w:rPr>
          <w:rFonts w:ascii="Times New Roman" w:hAnsi="Times New Roman" w:eastAsia="仿宋_GB2312"/>
          <w:color w:val="auto"/>
          <w:sz w:val="24"/>
          <w:highlight w:val="none"/>
        </w:rPr>
        <w:t>钢截面</w:t>
      </w:r>
      <w:r>
        <w:rPr>
          <w:rFonts w:hint="eastAsia" w:ascii="Times New Roman" w:hAnsi="Times New Roman" w:eastAsia="仿宋_GB2312"/>
          <w:color w:val="auto"/>
          <w:sz w:val="24"/>
          <w:highlight w:val="none"/>
        </w:rPr>
        <w:t>或其他实腹截面。</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模块单元钢结构柱间距不宜大于</w:t>
      </w:r>
      <w:r>
        <w:rPr>
          <w:rFonts w:ascii="Times New Roman" w:hAnsi="Times New Roman" w:eastAsia="仿宋_GB2312"/>
          <w:color w:val="auto"/>
          <w:sz w:val="24"/>
          <w:highlight w:val="none"/>
        </w:rPr>
        <w:t>8.4m</w:t>
      </w:r>
      <w:r>
        <w:rPr>
          <w:rFonts w:hint="eastAsia" w:ascii="Times New Roman" w:hAnsi="Times New Roman" w:eastAsia="仿宋_GB2312"/>
          <w:color w:val="auto"/>
          <w:sz w:val="24"/>
          <w:highlight w:val="none"/>
        </w:rPr>
        <w:t>。</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模块单元内</w:t>
      </w:r>
      <w:r>
        <w:rPr>
          <w:rFonts w:ascii="Times New Roman" w:hAnsi="Times New Roman" w:eastAsia="仿宋_GB2312"/>
          <w:color w:val="auto"/>
          <w:sz w:val="24"/>
          <w:highlight w:val="none"/>
        </w:rPr>
        <w:t>承重钢柱、钢梁和支撑构件选型</w:t>
      </w:r>
      <w:r>
        <w:rPr>
          <w:rFonts w:hint="eastAsia" w:ascii="Times New Roman" w:hAnsi="Times New Roman" w:eastAsia="仿宋_GB2312"/>
          <w:color w:val="auto"/>
          <w:sz w:val="24"/>
          <w:highlight w:val="none"/>
        </w:rPr>
        <w:t>用矩形钢管、</w:t>
      </w:r>
      <w:r>
        <w:rPr>
          <w:rFonts w:ascii="Times New Roman" w:hAnsi="Times New Roman" w:eastAsia="仿宋_GB2312"/>
          <w:color w:val="auto"/>
          <w:sz w:val="24"/>
          <w:highlight w:val="none"/>
        </w:rPr>
        <w:t>H</w:t>
      </w:r>
      <w:r>
        <w:rPr>
          <w:rFonts w:hint="eastAsia" w:ascii="Times New Roman" w:hAnsi="Times New Roman" w:eastAsia="仿宋_GB2312"/>
          <w:color w:val="auto"/>
          <w:sz w:val="24"/>
          <w:highlight w:val="none"/>
        </w:rPr>
        <w:t>型</w:t>
      </w:r>
      <w:r>
        <w:rPr>
          <w:rFonts w:ascii="Times New Roman" w:hAnsi="Times New Roman" w:eastAsia="仿宋_GB2312"/>
          <w:color w:val="auto"/>
          <w:sz w:val="24"/>
          <w:highlight w:val="none"/>
        </w:rPr>
        <w:t>钢等</w:t>
      </w:r>
      <w:r>
        <w:rPr>
          <w:rFonts w:hint="eastAsia" w:ascii="Times New Roman" w:hAnsi="Times New Roman" w:eastAsia="仿宋_GB2312"/>
          <w:color w:val="auto"/>
          <w:sz w:val="24"/>
          <w:highlight w:val="none"/>
        </w:rPr>
        <w:t>宜</w:t>
      </w:r>
      <w:r>
        <w:rPr>
          <w:rFonts w:ascii="Times New Roman" w:hAnsi="Times New Roman" w:eastAsia="仿宋_GB2312"/>
          <w:color w:val="auto"/>
          <w:sz w:val="24"/>
          <w:highlight w:val="none"/>
        </w:rPr>
        <w:t>选取标准型钢截面</w:t>
      </w:r>
      <w:r>
        <w:rPr>
          <w:rFonts w:hint="eastAsia" w:ascii="Times New Roman" w:hAnsi="Times New Roman" w:eastAsia="仿宋_GB2312"/>
          <w:color w:val="auto"/>
          <w:sz w:val="24"/>
          <w:highlight w:val="none"/>
        </w:rPr>
        <w:t>。模块单元钢柱用热轧矩形钢管截面尺寸可参考表</w:t>
      </w:r>
      <w:r>
        <w:rPr>
          <w:rFonts w:ascii="Times New Roman" w:hAnsi="Times New Roman" w:eastAsia="仿宋_GB2312"/>
          <w:color w:val="auto"/>
          <w:sz w:val="24"/>
          <w:highlight w:val="none"/>
        </w:rPr>
        <w:t>5.4.4-1</w:t>
      </w:r>
      <w:r>
        <w:rPr>
          <w:rFonts w:hint="eastAsia" w:ascii="Times New Roman" w:hAnsi="Times New Roman" w:eastAsia="仿宋_GB2312"/>
          <w:color w:val="auto"/>
          <w:sz w:val="24"/>
          <w:highlight w:val="none"/>
        </w:rPr>
        <w:t>选用，模块单元钢梁和支撑用热轧</w:t>
      </w:r>
      <w:r>
        <w:rPr>
          <w:rFonts w:ascii="Times New Roman" w:hAnsi="Times New Roman" w:eastAsia="仿宋_GB2312"/>
          <w:color w:val="auto"/>
          <w:sz w:val="24"/>
          <w:highlight w:val="none"/>
        </w:rPr>
        <w:t>H</w:t>
      </w:r>
      <w:r>
        <w:rPr>
          <w:rFonts w:hint="eastAsia" w:ascii="Times New Roman" w:hAnsi="Times New Roman" w:eastAsia="仿宋_GB2312"/>
          <w:color w:val="auto"/>
          <w:sz w:val="24"/>
          <w:highlight w:val="none"/>
        </w:rPr>
        <w:t>型</w:t>
      </w:r>
      <w:r>
        <w:rPr>
          <w:rFonts w:ascii="Times New Roman" w:hAnsi="Times New Roman" w:eastAsia="仿宋_GB2312"/>
          <w:color w:val="auto"/>
          <w:sz w:val="24"/>
          <w:highlight w:val="none"/>
        </w:rPr>
        <w:t>钢</w:t>
      </w:r>
      <w:r>
        <w:rPr>
          <w:rFonts w:hint="eastAsia" w:ascii="Times New Roman" w:hAnsi="Times New Roman" w:eastAsia="仿宋_GB2312"/>
          <w:color w:val="auto"/>
          <w:sz w:val="24"/>
          <w:highlight w:val="none"/>
        </w:rPr>
        <w:t>截面尺寸可参考表</w:t>
      </w:r>
      <w:r>
        <w:rPr>
          <w:rFonts w:ascii="Times New Roman" w:hAnsi="Times New Roman" w:eastAsia="仿宋_GB2312"/>
          <w:color w:val="auto"/>
          <w:sz w:val="24"/>
          <w:highlight w:val="none"/>
        </w:rPr>
        <w:t>5.4.4-2</w:t>
      </w:r>
      <w:r>
        <w:rPr>
          <w:rFonts w:hint="eastAsia" w:ascii="Times New Roman" w:hAnsi="Times New Roman" w:eastAsia="仿宋_GB2312"/>
          <w:color w:val="auto"/>
          <w:sz w:val="24"/>
          <w:highlight w:val="none"/>
        </w:rPr>
        <w:t>选用。</w:t>
      </w:r>
    </w:p>
    <w:p>
      <w:pPr>
        <w:jc w:val="center"/>
        <w:rPr>
          <w:rFonts w:ascii="Times New Roman" w:hAnsi="Times New Roman" w:eastAsia="仿宋_GB2312"/>
          <w:color w:val="auto"/>
          <w:highlight w:val="none"/>
        </w:rPr>
      </w:pPr>
      <w:r>
        <w:rPr>
          <w:rFonts w:hint="eastAsia" w:ascii="Times New Roman" w:hAnsi="Times New Roman" w:eastAsia="仿宋_GB2312"/>
          <w:color w:val="auto"/>
          <w:highlight w:val="none"/>
        </w:rPr>
        <w:t>表</w:t>
      </w:r>
      <w:r>
        <w:rPr>
          <w:rFonts w:ascii="Times New Roman" w:hAnsi="Times New Roman" w:eastAsia="仿宋_GB2312"/>
          <w:color w:val="auto"/>
          <w:highlight w:val="none"/>
        </w:rPr>
        <w:t xml:space="preserve">5.4.4-1 </w:t>
      </w:r>
      <w:r>
        <w:rPr>
          <w:rFonts w:hint="eastAsia" w:ascii="Times New Roman" w:hAnsi="Times New Roman" w:eastAsia="仿宋_GB2312"/>
          <w:color w:val="auto"/>
          <w:highlight w:val="none"/>
        </w:rPr>
        <w:t>模块单元钢柱用矩形钢管截面尺寸</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086"/>
        <w:gridCol w:w="1326"/>
        <w:gridCol w:w="1327"/>
        <w:gridCol w:w="1326"/>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序号</w:t>
            </w:r>
          </w:p>
        </w:tc>
        <w:tc>
          <w:tcPr>
            <w:tcW w:w="208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钢柱截面</w:t>
            </w:r>
          </w:p>
          <w:p>
            <w:pPr>
              <w:tabs>
                <w:tab w:val="left" w:pos="0"/>
              </w:tabs>
              <w:adjustRightInd w:val="0"/>
              <w:snapToGrid w:val="0"/>
              <w:jc w:val="center"/>
              <w:outlineLvl w:val="2"/>
              <w:rPr>
                <w:rFonts w:ascii="Times New Roman" w:hAnsi="Times New Roman" w:eastAsia="仿宋_GB2312"/>
                <w:b/>
                <w:bCs/>
                <w:color w:val="auto"/>
                <w:sz w:val="18"/>
                <w:szCs w:val="18"/>
                <w:highlight w:val="none"/>
                <w:vertAlign w:val="subscript"/>
              </w:rPr>
            </w:pPr>
            <w:r>
              <w:rPr>
                <w:rFonts w:ascii="Times New Roman" w:hAnsi="Times New Roman" w:eastAsia="仿宋_GB2312"/>
                <w:b/>
                <w:bCs/>
                <w:color w:val="auto"/>
                <w:sz w:val="18"/>
                <w:szCs w:val="18"/>
                <w:highlight w:val="none"/>
              </w:rPr>
              <w:t>H</w:t>
            </w: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B</w:t>
            </w: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t</w:t>
            </w:r>
          </w:p>
        </w:tc>
        <w:tc>
          <w:tcPr>
            <w:tcW w:w="132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H</w:t>
            </w:r>
          </w:p>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1327"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B</w:t>
            </w:r>
          </w:p>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132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vertAlign w:val="subscript"/>
              </w:rPr>
            </w:pPr>
            <w:r>
              <w:rPr>
                <w:rFonts w:ascii="Times New Roman" w:hAnsi="Times New Roman" w:eastAsia="仿宋_GB2312"/>
                <w:b/>
                <w:bCs/>
                <w:color w:val="auto"/>
                <w:sz w:val="18"/>
                <w:szCs w:val="18"/>
                <w:highlight w:val="none"/>
              </w:rPr>
              <w:t>t</w:t>
            </w:r>
          </w:p>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170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截面示意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6</w:t>
            </w:r>
          </w:p>
        </w:tc>
        <w:tc>
          <w:tcPr>
            <w:tcW w:w="1706" w:type="dxa"/>
            <w:vMerge w:val="restart"/>
            <w:vAlign w:val="center"/>
          </w:tcPr>
          <w:p>
            <w:pPr>
              <w:tabs>
                <w:tab w:val="left" w:pos="0"/>
              </w:tabs>
              <w:adjustRightInd w:val="0"/>
              <w:snapToGrid w:val="0"/>
              <w:outlineLvl w:val="2"/>
              <w:rPr>
                <w:rFonts w:ascii="Times New Roman" w:hAnsi="Times New Roman" w:eastAsia="仿宋_GB2312"/>
                <w:color w:val="auto"/>
                <w:sz w:val="18"/>
                <w:szCs w:val="18"/>
                <w:highlight w:val="none"/>
              </w:rPr>
            </w:pPr>
            <w:r>
              <w:rPr>
                <w:rFonts w:ascii="Times New Roman" w:hAnsi="Times New Roman" w:eastAsia="仿宋_GB2312"/>
                <w:color w:val="auto"/>
                <w:highlight w:val="none"/>
              </w:rPr>
              <w:drawing>
                <wp:inline distT="0" distB="0" distL="0" distR="0">
                  <wp:extent cx="673735" cy="866140"/>
                  <wp:effectExtent l="0" t="0" r="12065" b="1016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1"/>
                          </pic:cNvPicPr>
                        </pic:nvPicPr>
                        <pic:blipFill>
                          <a:blip r:embed="rId30"/>
                          <a:stretch>
                            <a:fillRect/>
                          </a:stretch>
                        </pic:blipFill>
                        <pic:spPr>
                          <a:xfrm>
                            <a:off x="0" y="0"/>
                            <a:ext cx="702019" cy="903051"/>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6</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5</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6</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7</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8</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w:t>
            </w:r>
            <w:r>
              <w:rPr>
                <w:rFonts w:ascii="Times New Roman" w:hAnsi="Times New Roman" w:eastAsia="仿宋_GB2312"/>
                <w:color w:val="auto"/>
                <w:sz w:val="18"/>
                <w:szCs w:val="18"/>
                <w:highlight w:val="none"/>
              </w:rPr>
              <w:t>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8</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11</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13</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14</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350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16</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350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17</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18</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19</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14</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14</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21</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22</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14</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14</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23</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24</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14</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14</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26</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bl>
    <w:p>
      <w:pPr>
        <w:jc w:val="center"/>
        <w:rPr>
          <w:rFonts w:hint="eastAsia" w:ascii="Times New Roman" w:hAnsi="Times New Roman" w:eastAsia="仿宋_GB2312"/>
          <w:color w:val="auto"/>
          <w:highlight w:val="none"/>
        </w:rPr>
      </w:pPr>
    </w:p>
    <w:p>
      <w:pPr>
        <w:jc w:val="center"/>
        <w:rPr>
          <w:rFonts w:ascii="Times New Roman" w:hAnsi="Times New Roman" w:eastAsia="仿宋_GB2312"/>
          <w:color w:val="auto"/>
          <w:highlight w:val="none"/>
        </w:rPr>
      </w:pPr>
      <w:r>
        <w:rPr>
          <w:rFonts w:hint="eastAsia" w:ascii="Times New Roman" w:hAnsi="Times New Roman" w:eastAsia="仿宋_GB2312"/>
          <w:color w:val="auto"/>
          <w:highlight w:val="none"/>
        </w:rPr>
        <w:t>表</w:t>
      </w:r>
      <w:r>
        <w:rPr>
          <w:rFonts w:ascii="Times New Roman" w:hAnsi="Times New Roman" w:eastAsia="仿宋_GB2312"/>
          <w:color w:val="auto"/>
          <w:highlight w:val="none"/>
        </w:rPr>
        <w:t>5.4.4-2</w:t>
      </w:r>
      <w:r>
        <w:rPr>
          <w:rFonts w:hint="eastAsia" w:ascii="Times New Roman" w:hAnsi="Times New Roman" w:eastAsia="仿宋_GB2312"/>
          <w:color w:val="auto"/>
          <w:highlight w:val="none"/>
        </w:rPr>
        <w:t>模块单元钢梁和支撑用</w:t>
      </w:r>
      <w:r>
        <w:rPr>
          <w:rFonts w:ascii="Times New Roman" w:hAnsi="Times New Roman" w:eastAsia="仿宋_GB2312"/>
          <w:color w:val="auto"/>
          <w:highlight w:val="none"/>
        </w:rPr>
        <w:t>H</w:t>
      </w:r>
      <w:r>
        <w:rPr>
          <w:rFonts w:hint="eastAsia" w:ascii="Times New Roman" w:hAnsi="Times New Roman" w:eastAsia="仿宋_GB2312"/>
          <w:color w:val="auto"/>
          <w:highlight w:val="none"/>
        </w:rPr>
        <w:t>型钢截面尺寸</w:t>
      </w:r>
    </w:p>
    <w:tbl>
      <w:tblPr>
        <w:tblStyle w:val="2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977"/>
        <w:gridCol w:w="966"/>
        <w:gridCol w:w="966"/>
        <w:gridCol w:w="964"/>
        <w:gridCol w:w="967"/>
        <w:gridCol w:w="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617" w:type="dxa"/>
            <w:gridSpan w:val="2"/>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钢梁截面</w:t>
            </w:r>
          </w:p>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H</w:t>
            </w: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B</w:t>
            </w: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t</w:t>
            </w:r>
            <w:r>
              <w:rPr>
                <w:rFonts w:ascii="Times New Roman" w:hAnsi="Times New Roman" w:eastAsia="仿宋_GB2312"/>
                <w:b/>
                <w:bCs/>
                <w:color w:val="auto"/>
                <w:sz w:val="18"/>
                <w:szCs w:val="18"/>
                <w:highlight w:val="none"/>
                <w:vertAlign w:val="subscript"/>
              </w:rPr>
              <w:t>w</w:t>
            </w: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t</w:t>
            </w:r>
            <w:r>
              <w:rPr>
                <w:rFonts w:ascii="Times New Roman" w:hAnsi="Times New Roman" w:eastAsia="仿宋_GB2312"/>
                <w:b/>
                <w:bCs/>
                <w:color w:val="auto"/>
                <w:sz w:val="18"/>
                <w:szCs w:val="18"/>
                <w:highlight w:val="none"/>
                <w:vertAlign w:val="subscript"/>
              </w:rPr>
              <w:t>f</w:t>
            </w:r>
          </w:p>
        </w:tc>
        <w:tc>
          <w:tcPr>
            <w:tcW w:w="96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H</w:t>
            </w:r>
          </w:p>
          <w:p>
            <w:pPr>
              <w:tabs>
                <w:tab w:val="left" w:pos="0"/>
              </w:tabs>
              <w:adjustRightInd w:val="0"/>
              <w:snapToGrid w:val="0"/>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96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B</w:t>
            </w:r>
          </w:p>
          <w:p>
            <w:pPr>
              <w:tabs>
                <w:tab w:val="left" w:pos="0"/>
              </w:tabs>
              <w:adjustRightInd w:val="0"/>
              <w:snapToGrid w:val="0"/>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964"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vertAlign w:val="subscript"/>
              </w:rPr>
            </w:pPr>
            <w:r>
              <w:rPr>
                <w:rFonts w:ascii="Times New Roman" w:hAnsi="Times New Roman" w:eastAsia="仿宋_GB2312"/>
                <w:b/>
                <w:bCs/>
                <w:color w:val="auto"/>
                <w:sz w:val="18"/>
                <w:szCs w:val="18"/>
                <w:highlight w:val="none"/>
              </w:rPr>
              <w:t>t</w:t>
            </w:r>
            <w:r>
              <w:rPr>
                <w:rFonts w:ascii="Times New Roman" w:hAnsi="Times New Roman" w:eastAsia="仿宋_GB2312"/>
                <w:b/>
                <w:bCs/>
                <w:color w:val="auto"/>
                <w:sz w:val="18"/>
                <w:szCs w:val="18"/>
                <w:highlight w:val="none"/>
                <w:vertAlign w:val="subscript"/>
              </w:rPr>
              <w:t>w</w:t>
            </w:r>
          </w:p>
          <w:p>
            <w:pPr>
              <w:tabs>
                <w:tab w:val="left" w:pos="0"/>
              </w:tabs>
              <w:adjustRightInd w:val="0"/>
              <w:snapToGrid w:val="0"/>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967"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vertAlign w:val="subscript"/>
              </w:rPr>
            </w:pPr>
            <w:r>
              <w:rPr>
                <w:rFonts w:ascii="Times New Roman" w:hAnsi="Times New Roman" w:eastAsia="仿宋_GB2312"/>
                <w:b/>
                <w:bCs/>
                <w:color w:val="auto"/>
                <w:sz w:val="18"/>
                <w:szCs w:val="18"/>
                <w:highlight w:val="none"/>
              </w:rPr>
              <w:t>t</w:t>
            </w:r>
            <w:r>
              <w:rPr>
                <w:rFonts w:ascii="Times New Roman" w:hAnsi="Times New Roman" w:eastAsia="仿宋_GB2312"/>
                <w:b/>
                <w:bCs/>
                <w:color w:val="auto"/>
                <w:sz w:val="18"/>
                <w:szCs w:val="18"/>
                <w:highlight w:val="none"/>
                <w:vertAlign w:val="subscript"/>
              </w:rPr>
              <w:t>f</w:t>
            </w:r>
          </w:p>
          <w:p>
            <w:pPr>
              <w:tabs>
                <w:tab w:val="left" w:pos="0"/>
              </w:tabs>
              <w:adjustRightInd w:val="0"/>
              <w:snapToGrid w:val="0"/>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2042"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截面示意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5</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7</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5</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7</w:t>
            </w:r>
          </w:p>
        </w:tc>
        <w:tc>
          <w:tcPr>
            <w:tcW w:w="2042" w:type="dxa"/>
            <w:vMerge w:val="restart"/>
            <w:vAlign w:val="center"/>
          </w:tcPr>
          <w:p>
            <w:pPr>
              <w:tabs>
                <w:tab w:val="left" w:pos="0"/>
              </w:tabs>
              <w:adjustRightInd w:val="0"/>
              <w:snapToGrid w:val="0"/>
              <w:outlineLvl w:val="2"/>
              <w:rPr>
                <w:rFonts w:ascii="Times New Roman" w:hAnsi="Times New Roman" w:eastAsia="仿宋_GB2312"/>
                <w:color w:val="auto"/>
                <w:highlight w:val="none"/>
              </w:rPr>
            </w:pPr>
            <w:r>
              <w:rPr>
                <w:rFonts w:ascii="Times New Roman" w:hAnsi="Times New Roman" w:eastAsia="仿宋_GB2312"/>
                <w:color w:val="auto"/>
                <w:highlight w:val="none"/>
              </w:rPr>
              <w:drawing>
                <wp:inline distT="0" distB="0" distL="0" distR="0">
                  <wp:extent cx="1014095" cy="985520"/>
                  <wp:effectExtent l="0" t="0" r="14605" b="508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pic:cNvPicPr>
                        </pic:nvPicPr>
                        <pic:blipFill>
                          <a:blip r:embed="rId31"/>
                          <a:stretch>
                            <a:fillRect/>
                          </a:stretch>
                        </pic:blipFill>
                        <pic:spPr>
                          <a:xfrm>
                            <a:off x="0" y="0"/>
                            <a:ext cx="1065384" cy="103528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7</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7</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4.5</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4.5</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6</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5</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6</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125</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250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125</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6</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9</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7</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250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6</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9</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14</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14</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6</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9</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8</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11</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6</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9</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w:t>
            </w:r>
            <w:r>
              <w:rPr>
                <w:rFonts w:ascii="Times New Roman" w:hAnsi="Times New Roman" w:eastAsia="仿宋_GB2312"/>
                <w:color w:val="auto"/>
                <w:sz w:val="18"/>
                <w:szCs w:val="18"/>
                <w:highlight w:val="none"/>
              </w:rPr>
              <w:t>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8</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bl>
    <w:p>
      <w:pPr>
        <w:numPr>
          <w:ilvl w:val="0"/>
          <w:numId w:val="0"/>
        </w:numPr>
        <w:spacing w:line="360" w:lineRule="auto"/>
        <w:ind w:leftChars="0"/>
        <w:jc w:val="both"/>
        <w:outlineLvl w:val="1"/>
        <w:rPr>
          <w:rFonts w:ascii="Times New Roman" w:hAnsi="Times New Roman" w:eastAsia="仿宋_GB2312" w:cs="Times New Roman"/>
          <w:b/>
          <w:color w:val="auto"/>
          <w:sz w:val="28"/>
          <w:szCs w:val="28"/>
          <w:highlight w:val="none"/>
        </w:rPr>
      </w:pPr>
      <w:bookmarkStart w:id="22" w:name="_Toc12621"/>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r>
        <w:rPr>
          <w:rFonts w:hint="eastAsia" w:ascii="Times New Roman" w:hAnsi="Times New Roman" w:eastAsia="仿宋_GB2312" w:cs="Times New Roman"/>
          <w:b/>
          <w:color w:val="auto"/>
          <w:sz w:val="28"/>
          <w:szCs w:val="28"/>
          <w:highlight w:val="none"/>
        </w:rPr>
        <w:t>模块单元连接</w:t>
      </w:r>
      <w:bookmarkEnd w:id="22"/>
    </w:p>
    <w:p>
      <w:pPr>
        <w:numPr>
          <w:ilvl w:val="2"/>
          <w:numId w:val="3"/>
        </w:numPr>
        <w:adjustRightInd w:val="0"/>
        <w:snapToGrid w:val="0"/>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模块单元间结构连接技术应符合下列规定：</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　应与结构计算模型假定相符合，连接做法应简单、易操作，并具备施拧施焊的作业空间以及便于调整的安装定位措施；</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　连接用配套产品应系列化、通用化；</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3</w:t>
      </w:r>
      <w:r>
        <w:rPr>
          <w:rFonts w:hint="eastAsia" w:ascii="Times New Roman" w:hAnsi="Times New Roman" w:eastAsia="仿宋_GB2312"/>
          <w:color w:val="auto"/>
          <w:sz w:val="24"/>
          <w:highlight w:val="none"/>
        </w:rPr>
        <w:t>　连接技术应配套施工工艺。</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模块建筑结构连接节点主要包括下列形式：</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b/>
          <w:color w:val="auto"/>
          <w:sz w:val="24"/>
          <w:highlight w:val="none"/>
        </w:rPr>
        <w:t>　</w:t>
      </w:r>
      <w:r>
        <w:rPr>
          <w:rFonts w:hint="eastAsia" w:ascii="Times New Roman" w:hAnsi="Times New Roman" w:eastAsia="仿宋_GB2312"/>
          <w:color w:val="auto"/>
          <w:sz w:val="24"/>
          <w:highlight w:val="none"/>
        </w:rPr>
        <w:t>建筑底部模块单元与下部结构的连接：包括模块单元底部</w:t>
      </w:r>
      <w:r>
        <w:rPr>
          <w:rFonts w:ascii="Times New Roman" w:hAnsi="Times New Roman" w:eastAsia="仿宋_GB2312"/>
          <w:color w:val="auto"/>
          <w:sz w:val="24"/>
          <w:highlight w:val="none"/>
        </w:rPr>
        <w:t>节点与</w:t>
      </w:r>
      <w:r>
        <w:rPr>
          <w:rFonts w:hint="eastAsia" w:ascii="Times New Roman" w:hAnsi="Times New Roman" w:eastAsia="仿宋_GB2312"/>
          <w:color w:val="auto"/>
          <w:sz w:val="24"/>
          <w:highlight w:val="none"/>
        </w:rPr>
        <w:t>下部基座</w:t>
      </w:r>
      <w:r>
        <w:rPr>
          <w:rFonts w:ascii="Times New Roman" w:hAnsi="Times New Roman" w:eastAsia="仿宋_GB2312"/>
          <w:color w:val="auto"/>
          <w:sz w:val="24"/>
          <w:highlight w:val="none"/>
        </w:rPr>
        <w:t>结构</w:t>
      </w:r>
      <w:r>
        <w:rPr>
          <w:rFonts w:hint="eastAsia" w:ascii="Times New Roman" w:hAnsi="Times New Roman" w:eastAsia="仿宋_GB2312"/>
          <w:color w:val="auto"/>
          <w:sz w:val="24"/>
          <w:highlight w:val="none"/>
        </w:rPr>
        <w:t>的连接以及模块单元底部</w:t>
      </w:r>
      <w:r>
        <w:rPr>
          <w:rFonts w:ascii="Times New Roman" w:hAnsi="Times New Roman" w:eastAsia="仿宋_GB2312"/>
          <w:color w:val="auto"/>
          <w:sz w:val="24"/>
          <w:highlight w:val="none"/>
        </w:rPr>
        <w:t>节点</w:t>
      </w:r>
      <w:r>
        <w:rPr>
          <w:rFonts w:hint="eastAsia" w:ascii="Times New Roman" w:hAnsi="Times New Roman" w:eastAsia="仿宋_GB2312"/>
          <w:color w:val="auto"/>
          <w:sz w:val="24"/>
          <w:highlight w:val="none"/>
        </w:rPr>
        <w:t>与基础的连接；</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b/>
          <w:color w:val="auto"/>
          <w:sz w:val="24"/>
          <w:highlight w:val="none"/>
        </w:rPr>
        <w:t>　</w:t>
      </w:r>
      <w:r>
        <w:rPr>
          <w:rFonts w:hint="eastAsia" w:ascii="Times New Roman" w:hAnsi="Times New Roman" w:eastAsia="仿宋_GB2312"/>
          <w:color w:val="auto"/>
          <w:sz w:val="24"/>
          <w:highlight w:val="none"/>
        </w:rPr>
        <w:t>模块单元与非模块单元抗侧力结构的水平连接：包括模块单元与混凝土抗侧力结构的连接、模块单元与钢结构抗侧力结构的连接；</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3</w:t>
      </w:r>
      <w:r>
        <w:rPr>
          <w:rFonts w:hint="eastAsia" w:ascii="Times New Roman" w:hAnsi="Times New Roman" w:eastAsia="仿宋_GB2312"/>
          <w:b/>
          <w:color w:val="auto"/>
          <w:sz w:val="24"/>
          <w:highlight w:val="none"/>
        </w:rPr>
        <w:t>　</w:t>
      </w:r>
      <w:r>
        <w:rPr>
          <w:rFonts w:hint="eastAsia" w:ascii="Times New Roman" w:hAnsi="Times New Roman" w:eastAsia="仿宋_GB2312"/>
          <w:color w:val="auto"/>
          <w:sz w:val="24"/>
          <w:highlight w:val="none"/>
        </w:rPr>
        <w:t>相邻模块单元的水平连接：包括模块单元与抗侧力结构之间的楼板水平连接、模块单元角部之间连接以及相邻模块单元间的楼板水平连接；</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4</w:t>
      </w:r>
      <w:r>
        <w:rPr>
          <w:rFonts w:hint="eastAsia" w:ascii="Times New Roman" w:hAnsi="Times New Roman" w:eastAsia="仿宋_GB2312"/>
          <w:b/>
          <w:color w:val="auto"/>
          <w:sz w:val="24"/>
          <w:highlight w:val="none"/>
        </w:rPr>
        <w:t>　</w:t>
      </w:r>
      <w:r>
        <w:rPr>
          <w:rFonts w:hint="eastAsia" w:ascii="Times New Roman" w:hAnsi="Times New Roman" w:eastAsia="仿宋_GB2312"/>
          <w:color w:val="auto"/>
          <w:sz w:val="24"/>
          <w:highlight w:val="none"/>
        </w:rPr>
        <w:t>相邻模块单元的竖向连接：包括上下层模块单元钢柱之间的连接、上下层模块单元角部之间连接以及下层模块单元顶板边梁与上层模块单元底板边梁之间的连接；</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5</w:t>
      </w:r>
      <w:r>
        <w:rPr>
          <w:rFonts w:hint="eastAsia" w:ascii="Times New Roman" w:hAnsi="Times New Roman" w:eastAsia="仿宋_GB2312"/>
          <w:b/>
          <w:color w:val="auto"/>
          <w:sz w:val="24"/>
          <w:highlight w:val="none"/>
        </w:rPr>
        <w:t>　</w:t>
      </w:r>
      <w:r>
        <w:rPr>
          <w:rFonts w:hint="eastAsia" w:ascii="Times New Roman" w:hAnsi="Times New Roman" w:eastAsia="仿宋_GB2312"/>
          <w:color w:val="auto"/>
          <w:sz w:val="24"/>
          <w:highlight w:val="none"/>
        </w:rPr>
        <w:t>屋面结构与相邻下部模块单元间的连接。</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建筑底部模块单元与下部基础或地下室混凝土结构的连接可采用地脚螺栓或锚栓连接，也可采用焊接与地脚螺栓或锚栓组合连接。地脚螺栓或锚栓连接典型构造可参考图</w:t>
      </w:r>
      <w:r>
        <w:rPr>
          <w:rFonts w:ascii="Times New Roman" w:hAnsi="Times New Roman" w:eastAsia="仿宋_GB2312"/>
          <w:color w:val="auto"/>
          <w:sz w:val="24"/>
          <w:highlight w:val="none"/>
        </w:rPr>
        <w:t>5</w:t>
      </w:r>
      <w:r>
        <w:rPr>
          <w:rFonts w:hint="eastAsia" w:ascii="Times New Roman" w:hAnsi="Times New Roman" w:eastAsia="仿宋_GB2312"/>
          <w:color w:val="auto"/>
          <w:sz w:val="24"/>
          <w:highlight w:val="none"/>
        </w:rPr>
        <w:t>.5.3做法形式。</w:t>
      </w:r>
    </w:p>
    <w:p>
      <w:pPr>
        <w:pStyle w:val="35"/>
        <w:spacing w:line="360" w:lineRule="auto"/>
        <w:ind w:firstLine="0" w:firstLineChars="0"/>
        <w:jc w:val="center"/>
        <w:rPr>
          <w:rFonts w:ascii="Times New Roman" w:hAnsi="Times New Roman" w:eastAsia="仿宋_GB2312"/>
          <w:bCs/>
          <w:color w:val="auto"/>
          <w:highlight w:val="none"/>
        </w:rPr>
      </w:pPr>
      <w:r>
        <w:rPr>
          <w:rFonts w:ascii="Times New Roman" w:hAnsi="Times New Roman" w:eastAsia="仿宋_GB2312"/>
          <w:color w:val="auto"/>
          <w:highlight w:val="none"/>
        </w:rPr>
        <w:drawing>
          <wp:inline distT="0" distB="0" distL="0" distR="0">
            <wp:extent cx="3176905" cy="1741805"/>
            <wp:effectExtent l="0" t="0" r="4445" b="10795"/>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pic:cNvPicPr>
                  </pic:nvPicPr>
                  <pic:blipFill>
                    <a:blip r:embed="rId32"/>
                    <a:stretch>
                      <a:fillRect/>
                    </a:stretch>
                  </pic:blipFill>
                  <pic:spPr>
                    <a:xfrm>
                      <a:off x="0" y="0"/>
                      <a:ext cx="3187371" cy="1747889"/>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5.5.3　</w:t>
      </w:r>
      <w:r>
        <w:rPr>
          <w:rFonts w:hint="eastAsia" w:ascii="Times New Roman" w:hAnsi="Times New Roman" w:eastAsia="仿宋_GB2312" w:cs="Times New Roman"/>
          <w:b/>
          <w:color w:val="auto"/>
          <w:szCs w:val="21"/>
          <w:highlight w:val="none"/>
        </w:rPr>
        <w:t>建筑底部模块单元与下部</w:t>
      </w:r>
      <w:r>
        <w:rPr>
          <w:rFonts w:ascii="Times New Roman" w:hAnsi="Times New Roman" w:eastAsia="仿宋_GB2312" w:cs="Times New Roman"/>
          <w:b/>
          <w:color w:val="auto"/>
          <w:szCs w:val="21"/>
          <w:highlight w:val="none"/>
        </w:rPr>
        <w:t>混凝土结构</w:t>
      </w:r>
      <w:r>
        <w:rPr>
          <w:rFonts w:hint="eastAsia" w:ascii="Times New Roman" w:hAnsi="Times New Roman" w:eastAsia="仿宋_GB2312" w:cs="Times New Roman"/>
          <w:b/>
          <w:color w:val="auto"/>
          <w:szCs w:val="21"/>
          <w:highlight w:val="none"/>
        </w:rPr>
        <w:t>连接示意</w:t>
      </w:r>
    </w:p>
    <w:p>
      <w:pPr>
        <w:pStyle w:val="35"/>
        <w:adjustRightInd w:val="0"/>
        <w:snapToGrid w:val="0"/>
        <w:spacing w:line="360" w:lineRule="auto"/>
        <w:ind w:firstLine="0" w:firstLineChars="0"/>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1—基础预埋板；2—建筑底部模块单元连接板；3—地脚螺栓或锚栓；4—基础或地下室顶板；</w:t>
      </w:r>
    </w:p>
    <w:p>
      <w:pPr>
        <w:pStyle w:val="35"/>
        <w:adjustRightInd w:val="0"/>
        <w:snapToGrid w:val="0"/>
        <w:spacing w:line="360" w:lineRule="auto"/>
        <w:ind w:firstLine="0" w:firstLineChars="0"/>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5—模块单元底部连接盒；6—底板梁</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相邻模块单元的竖向连接应符合下列规定：</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　竖向连接宜设置在模块单元柱</w:t>
      </w:r>
      <w:r>
        <w:rPr>
          <w:rFonts w:hint="eastAsia" w:ascii="Times New Roman" w:hAnsi="Times New Roman" w:eastAsia="仿宋_GB2312"/>
          <w:bCs/>
          <w:color w:val="auto"/>
          <w:sz w:val="24"/>
          <w:highlight w:val="none"/>
        </w:rPr>
        <w:t>端</w:t>
      </w:r>
      <w:r>
        <w:rPr>
          <w:rFonts w:hint="eastAsia" w:ascii="Times New Roman" w:hAnsi="Times New Roman" w:eastAsia="仿宋_GB2312"/>
          <w:color w:val="auto"/>
          <w:sz w:val="24"/>
          <w:highlight w:val="none"/>
        </w:rPr>
        <w:t>，可采用螺栓连接、焊接连接、焊接与螺栓混合连接或浆锚式连接等方式，典型</w:t>
      </w:r>
      <w:r>
        <w:rPr>
          <w:rFonts w:ascii="Times New Roman" w:hAnsi="Times New Roman" w:eastAsia="仿宋_GB2312"/>
          <w:color w:val="auto"/>
          <w:sz w:val="24"/>
          <w:highlight w:val="none"/>
        </w:rPr>
        <w:t>连接</w:t>
      </w:r>
      <w:r>
        <w:rPr>
          <w:rFonts w:hint="eastAsia" w:ascii="Times New Roman" w:hAnsi="Times New Roman" w:eastAsia="仿宋_GB2312"/>
          <w:color w:val="auto"/>
          <w:sz w:val="24"/>
          <w:highlight w:val="none"/>
        </w:rPr>
        <w:t>形式</w:t>
      </w:r>
      <w:r>
        <w:rPr>
          <w:rFonts w:ascii="Times New Roman" w:hAnsi="Times New Roman" w:eastAsia="仿宋_GB2312"/>
          <w:color w:val="auto"/>
          <w:sz w:val="24"/>
          <w:highlight w:val="none"/>
        </w:rPr>
        <w:t>可参考图5</w:t>
      </w:r>
      <w:r>
        <w:rPr>
          <w:rFonts w:hint="eastAsia" w:ascii="Times New Roman" w:hAnsi="Times New Roman" w:eastAsia="仿宋_GB2312"/>
          <w:color w:val="auto"/>
          <w:sz w:val="24"/>
          <w:highlight w:val="none"/>
        </w:rPr>
        <w:t>.5.</w:t>
      </w:r>
      <w:r>
        <w:rPr>
          <w:rFonts w:ascii="Times New Roman" w:hAnsi="Times New Roman" w:eastAsia="仿宋_GB2312"/>
          <w:color w:val="auto"/>
          <w:sz w:val="24"/>
          <w:highlight w:val="none"/>
        </w:rPr>
        <w:t>4</w:t>
      </w:r>
      <w:r>
        <w:rPr>
          <w:rFonts w:hint="eastAsia" w:ascii="Times New Roman" w:hAnsi="Times New Roman" w:eastAsia="仿宋_GB2312"/>
          <w:color w:val="auto"/>
          <w:sz w:val="24"/>
          <w:highlight w:val="none"/>
        </w:rPr>
        <w:t>的</w:t>
      </w:r>
      <w:r>
        <w:rPr>
          <w:rFonts w:ascii="Times New Roman" w:hAnsi="Times New Roman" w:eastAsia="仿宋_GB2312"/>
          <w:color w:val="auto"/>
          <w:sz w:val="24"/>
          <w:highlight w:val="none"/>
        </w:rPr>
        <w:t>做法</w:t>
      </w:r>
      <w:r>
        <w:rPr>
          <w:rFonts w:hint="eastAsia" w:ascii="Times New Roman" w:hAnsi="Times New Roman" w:eastAsia="仿宋_GB2312"/>
          <w:color w:val="auto"/>
          <w:sz w:val="24"/>
          <w:highlight w:val="none"/>
        </w:rPr>
        <w:t>；</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　当采用螺栓连接、焊接与螺栓混合连接时，每个连接节点螺栓数量不应少于</w:t>
      </w: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个；</w:t>
      </w:r>
    </w:p>
    <w:p>
      <w:pPr>
        <w:tabs>
          <w:tab w:val="left" w:pos="0"/>
        </w:tabs>
        <w:spacing w:line="360" w:lineRule="auto"/>
        <w:ind w:firstLine="480" w:firstLineChars="200"/>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3　竖向</w:t>
      </w:r>
      <w:r>
        <w:rPr>
          <w:rFonts w:ascii="Times New Roman" w:hAnsi="Times New Roman" w:eastAsia="仿宋_GB2312"/>
          <w:color w:val="auto"/>
          <w:sz w:val="24"/>
          <w:highlight w:val="none"/>
        </w:rPr>
        <w:t>连接</w:t>
      </w:r>
      <w:r>
        <w:rPr>
          <w:rFonts w:hint="eastAsia" w:ascii="Times New Roman" w:hAnsi="Times New Roman" w:eastAsia="仿宋_GB2312"/>
          <w:color w:val="auto"/>
          <w:sz w:val="24"/>
          <w:highlight w:val="none"/>
        </w:rPr>
        <w:t>设置</w:t>
      </w:r>
      <w:r>
        <w:rPr>
          <w:rFonts w:ascii="Times New Roman" w:hAnsi="Times New Roman" w:eastAsia="仿宋_GB2312"/>
          <w:color w:val="auto"/>
          <w:sz w:val="24"/>
          <w:highlight w:val="none"/>
        </w:rPr>
        <w:t>在模块单元框架梁端</w:t>
      </w:r>
      <w:r>
        <w:rPr>
          <w:rFonts w:hint="eastAsia" w:ascii="Times New Roman" w:hAnsi="Times New Roman" w:eastAsia="仿宋_GB2312"/>
          <w:color w:val="auto"/>
          <w:sz w:val="24"/>
          <w:highlight w:val="none"/>
        </w:rPr>
        <w:t>的</w:t>
      </w:r>
      <w:r>
        <w:rPr>
          <w:rFonts w:ascii="Times New Roman" w:hAnsi="Times New Roman" w:eastAsia="仿宋_GB2312"/>
          <w:color w:val="auto"/>
          <w:sz w:val="24"/>
          <w:highlight w:val="none"/>
        </w:rPr>
        <w:t>节点形式</w:t>
      </w:r>
      <w:r>
        <w:rPr>
          <w:rFonts w:hint="eastAsia" w:ascii="Times New Roman" w:hAnsi="Times New Roman" w:eastAsia="仿宋_GB2312"/>
          <w:color w:val="auto"/>
          <w:sz w:val="24"/>
          <w:highlight w:val="none"/>
        </w:rPr>
        <w:t>用于节点</w:t>
      </w:r>
      <w:r>
        <w:rPr>
          <w:rFonts w:ascii="Times New Roman" w:hAnsi="Times New Roman" w:eastAsia="仿宋_GB2312"/>
          <w:color w:val="auto"/>
          <w:sz w:val="24"/>
          <w:highlight w:val="none"/>
        </w:rPr>
        <w:t>受拉的部位时应有可靠</w:t>
      </w:r>
      <w:r>
        <w:rPr>
          <w:rFonts w:hint="eastAsia" w:ascii="Times New Roman" w:hAnsi="Times New Roman" w:eastAsia="仿宋_GB2312"/>
          <w:color w:val="auto"/>
          <w:sz w:val="24"/>
          <w:highlight w:val="none"/>
        </w:rPr>
        <w:t>设计</w:t>
      </w:r>
      <w:r>
        <w:rPr>
          <w:rFonts w:ascii="Times New Roman" w:hAnsi="Times New Roman" w:eastAsia="仿宋_GB2312"/>
          <w:color w:val="auto"/>
          <w:sz w:val="24"/>
          <w:highlight w:val="none"/>
        </w:rPr>
        <w:t>依据，</w:t>
      </w:r>
      <w:r>
        <w:rPr>
          <w:rFonts w:hint="eastAsia" w:ascii="Times New Roman" w:hAnsi="Times New Roman" w:eastAsia="仿宋_GB2312"/>
          <w:color w:val="auto"/>
          <w:sz w:val="24"/>
          <w:highlight w:val="none"/>
        </w:rPr>
        <w:t>确保</w:t>
      </w:r>
      <w:r>
        <w:rPr>
          <w:rFonts w:ascii="Times New Roman" w:hAnsi="Times New Roman" w:eastAsia="仿宋_GB2312"/>
          <w:color w:val="auto"/>
          <w:sz w:val="24"/>
          <w:highlight w:val="none"/>
        </w:rPr>
        <w:t>节点</w:t>
      </w:r>
      <w:r>
        <w:rPr>
          <w:rFonts w:hint="eastAsia" w:ascii="Times New Roman" w:hAnsi="Times New Roman" w:eastAsia="仿宋_GB2312"/>
          <w:color w:val="auto"/>
          <w:sz w:val="24"/>
          <w:highlight w:val="none"/>
        </w:rPr>
        <w:t>传力</w:t>
      </w:r>
      <w:r>
        <w:rPr>
          <w:rFonts w:ascii="Times New Roman" w:hAnsi="Times New Roman" w:eastAsia="仿宋_GB2312"/>
          <w:color w:val="auto"/>
          <w:sz w:val="24"/>
          <w:highlight w:val="none"/>
        </w:rPr>
        <w:t>的安全可靠。</w:t>
      </w:r>
    </w:p>
    <w:tbl>
      <w:tblPr>
        <w:tblStyle w:val="28"/>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tabs>
                <w:tab w:val="left" w:pos="0"/>
              </w:tabs>
              <w:spacing w:line="360" w:lineRule="auto"/>
              <w:jc w:val="center"/>
              <w:rPr>
                <w:rFonts w:ascii="Times New Roman" w:hAnsi="Times New Roman" w:eastAsia="仿宋_GB2312"/>
                <w:color w:val="auto"/>
                <w:sz w:val="24"/>
                <w:highlight w:val="none"/>
              </w:rPr>
            </w:pPr>
            <w:r>
              <w:rPr>
                <w:rFonts w:ascii="Times New Roman" w:hAnsi="Times New Roman" w:eastAsia="仿宋_GB2312"/>
                <w:color w:val="auto"/>
                <w:sz w:val="24"/>
                <w:highlight w:val="none"/>
              </w:rPr>
              <w:drawing>
                <wp:inline distT="0" distB="0" distL="0" distR="0">
                  <wp:extent cx="1550670" cy="1797050"/>
                  <wp:effectExtent l="0" t="0" r="11430" b="1270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571554" cy="1821505"/>
                          </a:xfrm>
                          <a:prstGeom prst="rect">
                            <a:avLst/>
                          </a:prstGeom>
                          <a:noFill/>
                          <a:ln>
                            <a:noFill/>
                          </a:ln>
                        </pic:spPr>
                      </pic:pic>
                    </a:graphicData>
                  </a:graphic>
                </wp:inline>
              </w:drawing>
            </w:r>
          </w:p>
        </w:tc>
        <w:tc>
          <w:tcPr>
            <w:tcW w:w="4148" w:type="dxa"/>
            <w:vAlign w:val="center"/>
          </w:tcPr>
          <w:p>
            <w:pPr>
              <w:tabs>
                <w:tab w:val="left" w:pos="0"/>
              </w:tabs>
              <w:spacing w:line="360" w:lineRule="auto"/>
              <w:jc w:val="center"/>
              <w:rPr>
                <w:rFonts w:ascii="Times New Roman" w:hAnsi="Times New Roman" w:eastAsia="仿宋_GB2312"/>
                <w:color w:val="auto"/>
                <w:sz w:val="24"/>
                <w:highlight w:val="none"/>
              </w:rPr>
            </w:pPr>
            <w:r>
              <w:rPr>
                <w:rFonts w:ascii="Times New Roman" w:hAnsi="Times New Roman" w:eastAsia="仿宋_GB2312"/>
                <w:color w:val="auto"/>
                <w:highlight w:val="none"/>
              </w:rPr>
              <w:t xml:space="preserve"> </w:t>
            </w:r>
            <w:r>
              <w:rPr>
                <w:rFonts w:ascii="Times New Roman" w:hAnsi="Times New Roman" w:eastAsia="仿宋_GB2312"/>
                <w:color w:val="auto"/>
                <w:highlight w:val="none"/>
              </w:rPr>
              <w:drawing>
                <wp:inline distT="0" distB="0" distL="0" distR="0">
                  <wp:extent cx="1583055" cy="1835150"/>
                  <wp:effectExtent l="0" t="0" r="17145" b="1270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619497" cy="1877784"/>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tabs>
                <w:tab w:val="left" w:pos="0"/>
              </w:tabs>
              <w:spacing w:line="360" w:lineRule="auto"/>
              <w:jc w:val="center"/>
              <w:rPr>
                <w:rFonts w:ascii="Times New Roman" w:hAnsi="Times New Roman" w:eastAsia="仿宋_GB2312"/>
                <w:color w:val="auto"/>
                <w:sz w:val="18"/>
                <w:szCs w:val="18"/>
                <w:highlight w:val="none"/>
              </w:rPr>
            </w:pPr>
            <w:r>
              <w:rPr>
                <w:rFonts w:hint="eastAsia" w:ascii="Times New Roman" w:hAnsi="Times New Roman" w:eastAsia="仿宋_GB2312"/>
                <w:b/>
                <w:bCs/>
                <w:color w:val="auto"/>
                <w:sz w:val="18"/>
                <w:szCs w:val="18"/>
                <w:highlight w:val="none"/>
              </w:rPr>
              <w:t>（a）　模块单元螺栓式层间竖向连接示意</w:t>
            </w:r>
          </w:p>
        </w:tc>
        <w:tc>
          <w:tcPr>
            <w:tcW w:w="4148" w:type="dxa"/>
            <w:vAlign w:val="center"/>
          </w:tcPr>
          <w:p>
            <w:pPr>
              <w:tabs>
                <w:tab w:val="left" w:pos="0"/>
              </w:tabs>
              <w:spacing w:line="36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b</w:t>
            </w:r>
            <w:r>
              <w:rPr>
                <w:rFonts w:hint="eastAsia" w:ascii="Times New Roman" w:hAnsi="Times New Roman" w:eastAsia="仿宋_GB2312"/>
                <w:b/>
                <w:bCs/>
                <w:color w:val="auto"/>
                <w:sz w:val="18"/>
                <w:szCs w:val="18"/>
                <w:highlight w:val="none"/>
              </w:rPr>
              <w:t>）　模块单元浆锚式层间竖向连接示意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vAlign w:val="center"/>
          </w:tcPr>
          <w:p>
            <w:pPr>
              <w:tabs>
                <w:tab w:val="left" w:pos="0"/>
              </w:tabs>
              <w:spacing w:line="36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drawing>
                <wp:inline distT="0" distB="0" distL="0" distR="0">
                  <wp:extent cx="1548130" cy="1797050"/>
                  <wp:effectExtent l="0" t="0" r="13970" b="1270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560881" cy="1812351"/>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296" w:type="dxa"/>
            <w:gridSpan w:val="2"/>
            <w:vAlign w:val="center"/>
          </w:tcPr>
          <w:p>
            <w:pPr>
              <w:tabs>
                <w:tab w:val="left" w:pos="0"/>
              </w:tabs>
              <w:spacing w:line="36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eastAsia="仿宋_GB2312"/>
                <w:b/>
                <w:bCs/>
                <w:color w:val="auto"/>
                <w:sz w:val="18"/>
                <w:szCs w:val="18"/>
                <w:highlight w:val="none"/>
              </w:rPr>
              <w:t>c</w:t>
            </w:r>
            <w:r>
              <w:rPr>
                <w:rFonts w:hint="eastAsia" w:ascii="Times New Roman" w:hAnsi="Times New Roman" w:eastAsia="仿宋_GB2312"/>
                <w:b/>
                <w:bCs/>
                <w:color w:val="auto"/>
                <w:sz w:val="18"/>
                <w:szCs w:val="18"/>
                <w:highlight w:val="none"/>
              </w:rPr>
              <w:t>）　模块单元</w:t>
            </w:r>
            <w:r>
              <w:rPr>
                <w:rFonts w:hint="eastAsia" w:eastAsia="仿宋_GB2312"/>
                <w:b/>
                <w:bCs/>
                <w:color w:val="auto"/>
                <w:sz w:val="18"/>
                <w:szCs w:val="18"/>
                <w:highlight w:val="none"/>
              </w:rPr>
              <w:t>盖板螺栓</w:t>
            </w:r>
            <w:r>
              <w:rPr>
                <w:rFonts w:hint="eastAsia" w:ascii="Times New Roman" w:hAnsi="Times New Roman" w:eastAsia="仿宋_GB2312"/>
                <w:b/>
                <w:bCs/>
                <w:color w:val="auto"/>
                <w:sz w:val="18"/>
                <w:szCs w:val="18"/>
                <w:highlight w:val="none"/>
              </w:rPr>
              <w:t>层间竖向连接示意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vAlign w:val="center"/>
          </w:tcPr>
          <w:p>
            <w:pPr>
              <w:pStyle w:val="8"/>
              <w:spacing w:line="360" w:lineRule="auto"/>
              <w:ind w:firstLine="0"/>
              <w:jc w:val="center"/>
              <w:rPr>
                <w:rFonts w:eastAsia="仿宋_GB2312"/>
                <w:color w:val="auto"/>
                <w:highlight w:val="none"/>
              </w:rPr>
            </w:pPr>
            <w:r>
              <w:rPr>
                <w:rFonts w:eastAsia="仿宋_GB2312"/>
                <w:bCs/>
                <w:color w:val="auto"/>
                <w:sz w:val="18"/>
                <w:szCs w:val="18"/>
                <w:highlight w:val="none"/>
              </w:rPr>
              <w:t>1-</w:t>
            </w:r>
            <w:r>
              <w:rPr>
                <w:rFonts w:hint="eastAsia" w:eastAsia="仿宋_GB2312"/>
                <w:bCs/>
                <w:color w:val="auto"/>
                <w:sz w:val="18"/>
                <w:szCs w:val="18"/>
                <w:highlight w:val="none"/>
              </w:rPr>
              <w:t>柱顶连接盒；</w:t>
            </w:r>
            <w:r>
              <w:rPr>
                <w:rFonts w:eastAsia="仿宋_GB2312"/>
                <w:bCs/>
                <w:color w:val="auto"/>
                <w:sz w:val="18"/>
                <w:szCs w:val="18"/>
                <w:highlight w:val="none"/>
              </w:rPr>
              <w:t>2-</w:t>
            </w:r>
            <w:r>
              <w:rPr>
                <w:rFonts w:hint="eastAsia" w:eastAsia="仿宋_GB2312"/>
                <w:bCs/>
                <w:color w:val="auto"/>
                <w:sz w:val="18"/>
                <w:szCs w:val="18"/>
                <w:highlight w:val="none"/>
              </w:rPr>
              <w:t>柱底连接盒；</w:t>
            </w:r>
            <w:r>
              <w:rPr>
                <w:rFonts w:eastAsia="仿宋_GB2312"/>
                <w:bCs/>
                <w:color w:val="auto"/>
                <w:sz w:val="18"/>
                <w:szCs w:val="18"/>
                <w:highlight w:val="none"/>
              </w:rPr>
              <w:t>3-</w:t>
            </w:r>
            <w:r>
              <w:rPr>
                <w:rFonts w:hint="eastAsia" w:eastAsia="仿宋_GB2312"/>
                <w:bCs/>
                <w:color w:val="auto"/>
                <w:sz w:val="18"/>
                <w:szCs w:val="18"/>
                <w:highlight w:val="none"/>
              </w:rPr>
              <w:t>连接板；</w:t>
            </w:r>
            <w:r>
              <w:rPr>
                <w:rFonts w:eastAsia="仿宋_GB2312"/>
                <w:bCs/>
                <w:color w:val="auto"/>
                <w:sz w:val="18"/>
                <w:szCs w:val="18"/>
                <w:highlight w:val="none"/>
              </w:rPr>
              <w:t>4-</w:t>
            </w:r>
            <w:r>
              <w:rPr>
                <w:rFonts w:hint="eastAsia" w:eastAsia="仿宋_GB2312"/>
                <w:bCs/>
                <w:color w:val="auto"/>
                <w:sz w:val="18"/>
                <w:szCs w:val="18"/>
                <w:highlight w:val="none"/>
              </w:rPr>
              <w:t>下层模块单元柱；</w:t>
            </w:r>
            <w:r>
              <w:rPr>
                <w:rFonts w:eastAsia="仿宋_GB2312"/>
                <w:bCs/>
                <w:color w:val="auto"/>
                <w:sz w:val="18"/>
                <w:szCs w:val="18"/>
                <w:highlight w:val="none"/>
              </w:rPr>
              <w:t>5-</w:t>
            </w:r>
            <w:r>
              <w:rPr>
                <w:rFonts w:hint="eastAsia" w:eastAsia="仿宋_GB2312"/>
                <w:bCs/>
                <w:color w:val="auto"/>
                <w:sz w:val="18"/>
                <w:szCs w:val="18"/>
                <w:highlight w:val="none"/>
              </w:rPr>
              <w:t>上层模块单元柱；</w:t>
            </w:r>
            <w:r>
              <w:rPr>
                <w:rFonts w:eastAsia="仿宋_GB2312"/>
                <w:bCs/>
                <w:color w:val="auto"/>
                <w:sz w:val="18"/>
                <w:szCs w:val="18"/>
                <w:highlight w:val="none"/>
              </w:rPr>
              <w:t>6-</w:t>
            </w:r>
            <w:r>
              <w:rPr>
                <w:rFonts w:hint="eastAsia" w:eastAsia="仿宋_GB2312"/>
                <w:bCs/>
                <w:color w:val="auto"/>
                <w:sz w:val="18"/>
                <w:szCs w:val="18"/>
                <w:highlight w:val="none"/>
              </w:rPr>
              <w:t>下层模块单元顶板梁；</w:t>
            </w:r>
            <w:r>
              <w:rPr>
                <w:rFonts w:eastAsia="仿宋_GB2312"/>
                <w:bCs/>
                <w:color w:val="auto"/>
                <w:sz w:val="18"/>
                <w:szCs w:val="18"/>
                <w:highlight w:val="none"/>
              </w:rPr>
              <w:t>7-</w:t>
            </w:r>
            <w:r>
              <w:rPr>
                <w:rFonts w:hint="eastAsia" w:eastAsia="仿宋_GB2312"/>
                <w:bCs/>
                <w:color w:val="auto"/>
                <w:sz w:val="18"/>
                <w:szCs w:val="18"/>
                <w:highlight w:val="none"/>
              </w:rPr>
              <w:t>上层模块单元底板梁；</w:t>
            </w:r>
            <w:r>
              <w:rPr>
                <w:rFonts w:eastAsia="仿宋_GB2312"/>
                <w:bCs/>
                <w:color w:val="auto"/>
                <w:sz w:val="18"/>
                <w:szCs w:val="18"/>
                <w:highlight w:val="none"/>
              </w:rPr>
              <w:t>8-</w:t>
            </w:r>
            <w:r>
              <w:rPr>
                <w:rFonts w:hint="eastAsia" w:eastAsia="仿宋_GB2312"/>
                <w:bCs/>
                <w:color w:val="auto"/>
                <w:sz w:val="18"/>
                <w:szCs w:val="18"/>
                <w:highlight w:val="none"/>
              </w:rPr>
              <w:t>高强螺栓；</w:t>
            </w:r>
            <w:r>
              <w:rPr>
                <w:rFonts w:eastAsia="仿宋_GB2312"/>
                <w:bCs/>
                <w:color w:val="auto"/>
                <w:sz w:val="18"/>
                <w:szCs w:val="18"/>
                <w:highlight w:val="none"/>
              </w:rPr>
              <w:t>9-</w:t>
            </w:r>
            <w:r>
              <w:rPr>
                <w:rFonts w:hint="eastAsia" w:eastAsia="仿宋_GB2312"/>
                <w:bCs/>
                <w:color w:val="auto"/>
                <w:sz w:val="18"/>
                <w:szCs w:val="18"/>
                <w:highlight w:val="none"/>
              </w:rPr>
              <w:t>连接件；</w:t>
            </w:r>
            <w:r>
              <w:rPr>
                <w:rFonts w:eastAsia="仿宋_GB2312"/>
                <w:bCs/>
                <w:color w:val="auto"/>
                <w:sz w:val="18"/>
                <w:szCs w:val="18"/>
                <w:highlight w:val="none"/>
              </w:rPr>
              <w:t>10-</w:t>
            </w:r>
            <w:r>
              <w:rPr>
                <w:rFonts w:hint="eastAsia" w:eastAsia="仿宋_GB2312"/>
                <w:bCs/>
                <w:color w:val="auto"/>
                <w:sz w:val="18"/>
                <w:szCs w:val="18"/>
                <w:highlight w:val="none"/>
              </w:rPr>
              <w:t>灌浆料；</w:t>
            </w:r>
            <w:r>
              <w:rPr>
                <w:rFonts w:eastAsia="仿宋_GB2312"/>
                <w:bCs/>
                <w:color w:val="auto"/>
                <w:sz w:val="18"/>
                <w:szCs w:val="18"/>
                <w:highlight w:val="none"/>
              </w:rPr>
              <w:t>11-</w:t>
            </w:r>
            <w:r>
              <w:rPr>
                <w:rFonts w:hint="eastAsia" w:eastAsia="仿宋_GB2312"/>
                <w:bCs/>
                <w:color w:val="auto"/>
                <w:sz w:val="18"/>
                <w:szCs w:val="18"/>
                <w:highlight w:val="none"/>
              </w:rPr>
              <w:t>盖板螺栓连接件</w:t>
            </w:r>
          </w:p>
        </w:tc>
      </w:tr>
    </w:tbl>
    <w:p>
      <w:pPr>
        <w:spacing w:after="156" w:afterLines="50" w:line="360" w:lineRule="auto"/>
        <w:jc w:val="center"/>
        <w:rPr>
          <w:rFonts w:ascii="Times New Roman" w:hAnsi="Times New Roman" w:eastAsia="仿宋_GB2312"/>
          <w:color w:val="auto"/>
          <w:sz w:val="18"/>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5.5.4</w:t>
      </w:r>
      <w:r>
        <w:rPr>
          <w:rFonts w:hint="eastAsia" w:ascii="Times New Roman" w:hAnsi="Times New Roman" w:eastAsia="仿宋_GB2312"/>
          <w:b/>
          <w:bCs/>
          <w:color w:val="auto"/>
          <w:szCs w:val="18"/>
          <w:highlight w:val="none"/>
        </w:rPr>
        <w:t>相邻模块单元的典型竖向连接示意</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模块单元水平连接应符合下列规定：</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　</w:t>
      </w:r>
      <w:r>
        <w:rPr>
          <w:rFonts w:hint="eastAsia" w:ascii="Times New Roman" w:hAnsi="Times New Roman" w:eastAsia="仿宋_GB2312"/>
          <w:bCs/>
          <w:color w:val="auto"/>
          <w:sz w:val="24"/>
          <w:highlight w:val="none"/>
        </w:rPr>
        <w:t>应满足楼层平面内水平力传递的要求；</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　竖向连接位置宜设置水平连接，水平连接可设置在模块单元顶面，可采用螺栓连接（图</w:t>
      </w:r>
      <w:r>
        <w:rPr>
          <w:rFonts w:ascii="Times New Roman" w:hAnsi="Times New Roman" w:eastAsia="仿宋_GB2312"/>
          <w:color w:val="auto"/>
          <w:sz w:val="24"/>
          <w:highlight w:val="none"/>
        </w:rPr>
        <w:t>5.5.5-1</w:t>
      </w:r>
      <w:r>
        <w:rPr>
          <w:rFonts w:hint="eastAsia" w:ascii="Times New Roman" w:hAnsi="Times New Roman" w:eastAsia="仿宋_GB2312"/>
          <w:color w:val="auto"/>
          <w:sz w:val="24"/>
          <w:highlight w:val="none"/>
        </w:rPr>
        <w:t>）、焊接连接（图</w:t>
      </w:r>
      <w:r>
        <w:rPr>
          <w:rFonts w:ascii="Times New Roman" w:hAnsi="Times New Roman" w:eastAsia="仿宋_GB2312"/>
          <w:color w:val="auto"/>
          <w:sz w:val="24"/>
          <w:highlight w:val="none"/>
        </w:rPr>
        <w:t>5.5.5-2</w:t>
      </w:r>
      <w:r>
        <w:rPr>
          <w:rFonts w:hint="eastAsia" w:ascii="Times New Roman" w:hAnsi="Times New Roman" w:eastAsia="仿宋_GB2312"/>
          <w:color w:val="auto"/>
          <w:sz w:val="24"/>
          <w:highlight w:val="none"/>
        </w:rPr>
        <w:t>）或焊接与螺栓混合连接等；</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3</w:t>
      </w:r>
      <w:r>
        <w:rPr>
          <w:rFonts w:hint="eastAsia" w:ascii="Times New Roman" w:hAnsi="Times New Roman" w:eastAsia="仿宋_GB2312"/>
          <w:color w:val="auto"/>
          <w:sz w:val="24"/>
          <w:highlight w:val="none"/>
        </w:rPr>
        <w:t>　</w:t>
      </w:r>
      <w:r>
        <w:rPr>
          <w:rFonts w:hint="eastAsia" w:ascii="Times New Roman" w:hAnsi="Times New Roman" w:eastAsia="仿宋_GB2312"/>
          <w:bCs/>
          <w:color w:val="auto"/>
          <w:sz w:val="24"/>
          <w:highlight w:val="none"/>
        </w:rPr>
        <w:t>高层模块建筑中模块单元顶板梁之间连接节点的设计需要</w:t>
      </w:r>
      <w:r>
        <w:rPr>
          <w:rFonts w:ascii="Times New Roman" w:hAnsi="Times New Roman" w:eastAsia="仿宋_GB2312"/>
          <w:bCs/>
          <w:color w:val="auto"/>
          <w:sz w:val="24"/>
          <w:highlight w:val="none"/>
        </w:rPr>
        <w:t>加强平面内刚度</w:t>
      </w:r>
      <w:r>
        <w:rPr>
          <w:rFonts w:hint="eastAsia" w:ascii="Times New Roman" w:hAnsi="Times New Roman" w:eastAsia="仿宋_GB2312"/>
          <w:bCs/>
          <w:color w:val="auto"/>
          <w:sz w:val="24"/>
          <w:highlight w:val="none"/>
        </w:rPr>
        <w:t>时可参考图</w:t>
      </w:r>
      <w:r>
        <w:rPr>
          <w:rFonts w:ascii="Times New Roman" w:hAnsi="Times New Roman" w:eastAsia="仿宋_GB2312"/>
          <w:bCs/>
          <w:color w:val="auto"/>
          <w:sz w:val="24"/>
          <w:highlight w:val="none"/>
        </w:rPr>
        <w:t>5</w:t>
      </w:r>
      <w:r>
        <w:rPr>
          <w:rFonts w:hint="eastAsia" w:ascii="Times New Roman" w:hAnsi="Times New Roman" w:eastAsia="仿宋_GB2312"/>
          <w:bCs/>
          <w:color w:val="auto"/>
          <w:sz w:val="24"/>
          <w:highlight w:val="none"/>
        </w:rPr>
        <w:t>.5.</w:t>
      </w:r>
      <w:r>
        <w:rPr>
          <w:rFonts w:ascii="Times New Roman" w:hAnsi="Times New Roman" w:eastAsia="仿宋_GB2312"/>
          <w:bCs/>
          <w:color w:val="auto"/>
          <w:sz w:val="24"/>
          <w:highlight w:val="none"/>
        </w:rPr>
        <w:t>5-3</w:t>
      </w:r>
      <w:r>
        <w:rPr>
          <w:rFonts w:hint="eastAsia" w:ascii="Times New Roman" w:hAnsi="Times New Roman" w:eastAsia="仿宋_GB2312"/>
          <w:bCs/>
          <w:color w:val="auto"/>
          <w:sz w:val="24"/>
          <w:highlight w:val="none"/>
        </w:rPr>
        <w:t>做法，也可采用其他满足要求的节点构造。</w:t>
      </w:r>
    </w:p>
    <w:p>
      <w:pPr>
        <w:spacing w:line="360" w:lineRule="auto"/>
        <w:jc w:val="center"/>
        <w:rPr>
          <w:rFonts w:ascii="Times New Roman" w:hAnsi="Times New Roman" w:eastAsia="仿宋_GB2312"/>
          <w:color w:val="auto"/>
          <w:highlight w:val="none"/>
        </w:rPr>
      </w:pPr>
      <w:r>
        <w:rPr>
          <w:rFonts w:ascii="Times New Roman" w:hAnsi="Times New Roman" w:eastAsia="仿宋_GB2312"/>
          <w:color w:val="auto"/>
          <w:highlight w:val="none"/>
        </w:rPr>
        <w:t xml:space="preserve"> </w:t>
      </w:r>
      <w:r>
        <w:rPr>
          <w:rFonts w:ascii="Times New Roman" w:hAnsi="Times New Roman" w:eastAsia="仿宋_GB2312"/>
          <w:color w:val="auto"/>
          <w:highlight w:val="none"/>
        </w:rPr>
        <w:drawing>
          <wp:inline distT="0" distB="0" distL="0" distR="0">
            <wp:extent cx="2530475" cy="2421890"/>
            <wp:effectExtent l="0" t="0" r="3175" b="1651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551795" cy="2441844"/>
                    </a:xfrm>
                    <a:prstGeom prst="rect">
                      <a:avLst/>
                    </a:prstGeom>
                    <a:noFill/>
                    <a:ln>
                      <a:noFill/>
                    </a:ln>
                  </pic:spPr>
                </pic:pic>
              </a:graphicData>
            </a:graphic>
          </wp:inline>
        </w:drawing>
      </w:r>
    </w:p>
    <w:p>
      <w:pPr>
        <w:spacing w:line="360" w:lineRule="auto"/>
        <w:ind w:firstLine="36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5.5.5-1</w:t>
      </w:r>
      <w:r>
        <w:rPr>
          <w:rFonts w:hint="eastAsia" w:ascii="Times New Roman" w:hAnsi="Times New Roman" w:eastAsia="仿宋_GB2312"/>
          <w:b/>
          <w:bCs/>
          <w:color w:val="auto"/>
          <w:szCs w:val="18"/>
          <w:highlight w:val="none"/>
        </w:rPr>
        <w:t>　模块单元螺栓式水平连接示意</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柱顶连接盒；</w:t>
      </w:r>
      <w:r>
        <w:rPr>
          <w:rFonts w:eastAsia="仿宋_GB2312"/>
          <w:bCs/>
          <w:color w:val="auto"/>
          <w:sz w:val="18"/>
          <w:szCs w:val="18"/>
          <w:highlight w:val="none"/>
        </w:rPr>
        <w:t>2—</w:t>
      </w:r>
      <w:r>
        <w:rPr>
          <w:rFonts w:hint="eastAsia" w:eastAsia="仿宋_GB2312"/>
          <w:bCs/>
          <w:color w:val="auto"/>
          <w:sz w:val="18"/>
          <w:szCs w:val="18"/>
          <w:highlight w:val="none"/>
        </w:rPr>
        <w:t>柱底连接盒；</w:t>
      </w:r>
      <w:r>
        <w:rPr>
          <w:rFonts w:eastAsia="仿宋_GB2312"/>
          <w:bCs/>
          <w:color w:val="auto"/>
          <w:sz w:val="18"/>
          <w:szCs w:val="18"/>
          <w:highlight w:val="none"/>
        </w:rPr>
        <w:t>3—</w:t>
      </w:r>
      <w:r>
        <w:rPr>
          <w:rFonts w:hint="eastAsia" w:eastAsia="仿宋_GB2312"/>
          <w:bCs/>
          <w:color w:val="auto"/>
          <w:sz w:val="18"/>
          <w:szCs w:val="18"/>
          <w:highlight w:val="none"/>
        </w:rPr>
        <w:t>连接板；</w:t>
      </w:r>
      <w:r>
        <w:rPr>
          <w:rFonts w:eastAsia="仿宋_GB2312"/>
          <w:bCs/>
          <w:color w:val="auto"/>
          <w:sz w:val="18"/>
          <w:szCs w:val="18"/>
          <w:highlight w:val="none"/>
        </w:rPr>
        <w:t>4—</w:t>
      </w:r>
      <w:r>
        <w:rPr>
          <w:rFonts w:hint="eastAsia" w:eastAsia="仿宋_GB2312"/>
          <w:bCs/>
          <w:color w:val="auto"/>
          <w:sz w:val="18"/>
          <w:szCs w:val="18"/>
          <w:highlight w:val="none"/>
        </w:rPr>
        <w:t>下层模块单元柱；</w:t>
      </w:r>
      <w:r>
        <w:rPr>
          <w:rFonts w:eastAsia="仿宋_GB2312"/>
          <w:bCs/>
          <w:color w:val="auto"/>
          <w:sz w:val="18"/>
          <w:szCs w:val="18"/>
          <w:highlight w:val="none"/>
        </w:rPr>
        <w:t>5—</w:t>
      </w:r>
      <w:r>
        <w:rPr>
          <w:rFonts w:hint="eastAsia" w:eastAsia="仿宋_GB2312"/>
          <w:bCs/>
          <w:color w:val="auto"/>
          <w:sz w:val="18"/>
          <w:szCs w:val="18"/>
          <w:highlight w:val="none"/>
        </w:rPr>
        <w:t>上层模块单元柱；</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6—</w:t>
      </w:r>
      <w:r>
        <w:rPr>
          <w:rFonts w:hint="eastAsia" w:eastAsia="仿宋_GB2312"/>
          <w:bCs/>
          <w:color w:val="auto"/>
          <w:sz w:val="18"/>
          <w:szCs w:val="18"/>
          <w:highlight w:val="none"/>
        </w:rPr>
        <w:t>下层模块单元顶板梁；</w:t>
      </w:r>
      <w:r>
        <w:rPr>
          <w:rFonts w:eastAsia="仿宋_GB2312"/>
          <w:bCs/>
          <w:color w:val="auto"/>
          <w:sz w:val="18"/>
          <w:szCs w:val="18"/>
          <w:highlight w:val="none"/>
        </w:rPr>
        <w:t>7—</w:t>
      </w:r>
      <w:r>
        <w:rPr>
          <w:rFonts w:hint="eastAsia" w:eastAsia="仿宋_GB2312"/>
          <w:bCs/>
          <w:color w:val="auto"/>
          <w:sz w:val="18"/>
          <w:szCs w:val="18"/>
          <w:highlight w:val="none"/>
        </w:rPr>
        <w:t>上层模块单元底板梁；</w:t>
      </w:r>
      <w:r>
        <w:rPr>
          <w:rFonts w:eastAsia="仿宋_GB2312"/>
          <w:bCs/>
          <w:color w:val="auto"/>
          <w:sz w:val="18"/>
          <w:szCs w:val="18"/>
          <w:highlight w:val="none"/>
        </w:rPr>
        <w:t>8—</w:t>
      </w:r>
      <w:r>
        <w:rPr>
          <w:rFonts w:hint="eastAsia" w:eastAsia="仿宋_GB2312"/>
          <w:bCs/>
          <w:color w:val="auto"/>
          <w:sz w:val="18"/>
          <w:szCs w:val="18"/>
          <w:highlight w:val="none"/>
        </w:rPr>
        <w:t>高强螺栓</w:t>
      </w:r>
    </w:p>
    <w:p>
      <w:pPr>
        <w:pStyle w:val="8"/>
        <w:spacing w:line="360" w:lineRule="auto"/>
        <w:ind w:firstLine="0"/>
        <w:jc w:val="center"/>
        <w:rPr>
          <w:rFonts w:eastAsia="仿宋_GB2312"/>
          <w:bCs/>
          <w:color w:val="auto"/>
          <w:sz w:val="18"/>
          <w:szCs w:val="18"/>
          <w:highlight w:val="none"/>
        </w:rPr>
      </w:pPr>
      <w:r>
        <w:rPr>
          <w:rFonts w:hint="eastAsia" w:eastAsia="仿宋_GB2312"/>
          <w:bCs/>
          <w:color w:val="auto"/>
          <w:sz w:val="18"/>
          <w:szCs w:val="18"/>
          <w:highlight w:val="none"/>
        </w:rPr>
        <w:drawing>
          <wp:inline distT="0" distB="0" distL="0" distR="0">
            <wp:extent cx="2403475" cy="2303780"/>
            <wp:effectExtent l="0" t="0" r="15875" b="127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435948" cy="2335439"/>
                    </a:xfrm>
                    <a:prstGeom prst="rect">
                      <a:avLst/>
                    </a:prstGeom>
                    <a:noFill/>
                    <a:ln>
                      <a:noFill/>
                    </a:ln>
                  </pic:spPr>
                </pic:pic>
              </a:graphicData>
            </a:graphic>
          </wp:inline>
        </w:drawing>
      </w:r>
    </w:p>
    <w:p>
      <w:pPr>
        <w:spacing w:line="360" w:lineRule="auto"/>
        <w:ind w:firstLine="360"/>
        <w:jc w:val="center"/>
        <w:rPr>
          <w:rFonts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5.5.5-2</w:t>
      </w:r>
      <w:r>
        <w:rPr>
          <w:rFonts w:hint="eastAsia" w:ascii="Times New Roman" w:hAnsi="Times New Roman" w:eastAsia="仿宋_GB2312"/>
          <w:b/>
          <w:bCs/>
          <w:color w:val="auto"/>
          <w:szCs w:val="18"/>
          <w:highlight w:val="none"/>
        </w:rPr>
        <w:t>　模块单元垫板焊接连接示意</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柱顶连接盒；</w:t>
      </w:r>
      <w:r>
        <w:rPr>
          <w:rFonts w:eastAsia="仿宋_GB2312"/>
          <w:bCs/>
          <w:color w:val="auto"/>
          <w:sz w:val="18"/>
          <w:szCs w:val="18"/>
          <w:highlight w:val="none"/>
        </w:rPr>
        <w:t>2—</w:t>
      </w:r>
      <w:r>
        <w:rPr>
          <w:rFonts w:hint="eastAsia" w:eastAsia="仿宋_GB2312"/>
          <w:bCs/>
          <w:color w:val="auto"/>
          <w:sz w:val="18"/>
          <w:szCs w:val="18"/>
          <w:highlight w:val="none"/>
        </w:rPr>
        <w:t>柱底连接盒；</w:t>
      </w:r>
      <w:r>
        <w:rPr>
          <w:rFonts w:eastAsia="仿宋_GB2312"/>
          <w:bCs/>
          <w:color w:val="auto"/>
          <w:sz w:val="18"/>
          <w:szCs w:val="18"/>
          <w:highlight w:val="none"/>
        </w:rPr>
        <w:t>3—</w:t>
      </w:r>
      <w:r>
        <w:rPr>
          <w:rFonts w:hint="eastAsia" w:eastAsia="仿宋_GB2312"/>
          <w:bCs/>
          <w:color w:val="auto"/>
          <w:sz w:val="18"/>
          <w:szCs w:val="18"/>
          <w:highlight w:val="none"/>
        </w:rPr>
        <w:t>水平垫板；</w:t>
      </w:r>
      <w:r>
        <w:rPr>
          <w:rFonts w:eastAsia="仿宋_GB2312"/>
          <w:bCs/>
          <w:color w:val="auto"/>
          <w:sz w:val="18"/>
          <w:szCs w:val="18"/>
          <w:highlight w:val="none"/>
        </w:rPr>
        <w:t>4—</w:t>
      </w:r>
      <w:r>
        <w:rPr>
          <w:rFonts w:hint="eastAsia" w:eastAsia="仿宋_GB2312"/>
          <w:bCs/>
          <w:color w:val="auto"/>
          <w:sz w:val="18"/>
          <w:szCs w:val="18"/>
          <w:highlight w:val="none"/>
        </w:rPr>
        <w:t>下层模块单元柱；</w:t>
      </w:r>
      <w:r>
        <w:rPr>
          <w:rFonts w:eastAsia="仿宋_GB2312"/>
          <w:bCs/>
          <w:color w:val="auto"/>
          <w:sz w:val="18"/>
          <w:szCs w:val="18"/>
          <w:highlight w:val="none"/>
        </w:rPr>
        <w:t>5—</w:t>
      </w:r>
      <w:r>
        <w:rPr>
          <w:rFonts w:hint="eastAsia" w:eastAsia="仿宋_GB2312"/>
          <w:bCs/>
          <w:color w:val="auto"/>
          <w:sz w:val="18"/>
          <w:szCs w:val="18"/>
          <w:highlight w:val="none"/>
        </w:rPr>
        <w:t>上层模块单元柱；</w:t>
      </w:r>
    </w:p>
    <w:p>
      <w:pPr>
        <w:pStyle w:val="35"/>
        <w:tabs>
          <w:tab w:val="left" w:pos="0"/>
        </w:tabs>
        <w:adjustRightInd w:val="0"/>
        <w:snapToGrid w:val="0"/>
        <w:spacing w:line="360" w:lineRule="auto"/>
        <w:ind w:firstLine="0" w:firstLineChars="0"/>
        <w:jc w:val="center"/>
        <w:rPr>
          <w:rFonts w:eastAsia="仿宋_GB2312"/>
          <w:bCs/>
          <w:color w:val="auto"/>
          <w:sz w:val="18"/>
          <w:szCs w:val="18"/>
          <w:highlight w:val="none"/>
        </w:rPr>
      </w:pPr>
      <w:r>
        <w:rPr>
          <w:rFonts w:eastAsia="仿宋_GB2312"/>
          <w:bCs/>
          <w:color w:val="auto"/>
          <w:sz w:val="18"/>
          <w:szCs w:val="18"/>
          <w:highlight w:val="none"/>
        </w:rPr>
        <w:t>6—</w:t>
      </w:r>
      <w:r>
        <w:rPr>
          <w:rFonts w:hint="eastAsia" w:eastAsia="仿宋_GB2312"/>
          <w:bCs/>
          <w:color w:val="auto"/>
          <w:sz w:val="18"/>
          <w:szCs w:val="18"/>
          <w:highlight w:val="none"/>
        </w:rPr>
        <w:t>下层模块单元顶板梁；</w:t>
      </w:r>
      <w:r>
        <w:rPr>
          <w:rFonts w:eastAsia="仿宋_GB2312"/>
          <w:bCs/>
          <w:color w:val="auto"/>
          <w:sz w:val="18"/>
          <w:szCs w:val="18"/>
          <w:highlight w:val="none"/>
        </w:rPr>
        <w:t>7—</w:t>
      </w:r>
      <w:r>
        <w:rPr>
          <w:rFonts w:hint="eastAsia" w:eastAsia="仿宋_GB2312"/>
          <w:bCs/>
          <w:color w:val="auto"/>
          <w:sz w:val="18"/>
          <w:szCs w:val="18"/>
          <w:highlight w:val="none"/>
        </w:rPr>
        <w:t>上层模块单元底板梁；</w:t>
      </w:r>
      <w:r>
        <w:rPr>
          <w:rFonts w:eastAsia="仿宋_GB2312"/>
          <w:bCs/>
          <w:color w:val="auto"/>
          <w:sz w:val="18"/>
          <w:szCs w:val="18"/>
          <w:highlight w:val="none"/>
        </w:rPr>
        <w:t>8—</w:t>
      </w:r>
      <w:r>
        <w:rPr>
          <w:rFonts w:hint="eastAsia" w:eastAsia="仿宋_GB2312"/>
          <w:bCs/>
          <w:color w:val="auto"/>
          <w:sz w:val="18"/>
          <w:szCs w:val="18"/>
          <w:highlight w:val="none"/>
        </w:rPr>
        <w:t>竖垫板</w:t>
      </w:r>
    </w:p>
    <w:p>
      <w:pPr>
        <w:pStyle w:val="35"/>
        <w:tabs>
          <w:tab w:val="left" w:pos="0"/>
        </w:tabs>
        <w:adjustRightInd w:val="0"/>
        <w:snapToGrid w:val="0"/>
        <w:spacing w:line="360" w:lineRule="auto"/>
        <w:ind w:firstLine="0" w:firstLineChars="0"/>
        <w:jc w:val="center"/>
        <w:rPr>
          <w:rFonts w:ascii="Times New Roman" w:hAnsi="Times New Roman" w:eastAsia="仿宋_GB2312"/>
          <w:color w:val="auto"/>
          <w:szCs w:val="21"/>
          <w:highlight w:val="none"/>
        </w:rPr>
      </w:pPr>
      <w:r>
        <w:rPr>
          <w:rFonts w:ascii="Times New Roman" w:hAnsi="Times New Roman" w:eastAsia="仿宋_GB2312"/>
          <w:color w:val="auto"/>
          <w:highlight w:val="none"/>
        </w:rPr>
        <w:drawing>
          <wp:inline distT="0" distB="0" distL="0" distR="0">
            <wp:extent cx="2066925" cy="1169035"/>
            <wp:effectExtent l="0" t="0" r="9525" b="12065"/>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1"/>
                    </pic:cNvPicPr>
                  </pic:nvPicPr>
                  <pic:blipFill>
                    <a:blip r:embed="rId38"/>
                    <a:stretch>
                      <a:fillRect/>
                    </a:stretch>
                  </pic:blipFill>
                  <pic:spPr>
                    <a:xfrm>
                      <a:off x="0" y="0"/>
                      <a:ext cx="2104152" cy="1190161"/>
                    </a:xfrm>
                    <a:prstGeom prst="rect">
                      <a:avLst/>
                    </a:prstGeom>
                  </pic:spPr>
                </pic:pic>
              </a:graphicData>
            </a:graphic>
          </wp:inline>
        </w:drawing>
      </w:r>
    </w:p>
    <w:p>
      <w:pPr>
        <w:pStyle w:val="35"/>
        <w:tabs>
          <w:tab w:val="left" w:pos="0"/>
        </w:tabs>
        <w:spacing w:line="360" w:lineRule="auto"/>
        <w:ind w:firstLine="0" w:firstLineChars="0"/>
        <w:jc w:val="center"/>
        <w:rPr>
          <w:rFonts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图</w:t>
      </w:r>
      <w:r>
        <w:rPr>
          <w:rFonts w:ascii="Times New Roman" w:hAnsi="Times New Roman" w:eastAsia="仿宋_GB2312"/>
          <w:b/>
          <w:color w:val="auto"/>
          <w:szCs w:val="21"/>
          <w:highlight w:val="none"/>
        </w:rPr>
        <w:t>5.5.5-3</w:t>
      </w:r>
      <w:r>
        <w:rPr>
          <w:rFonts w:hint="eastAsia" w:ascii="Times New Roman" w:hAnsi="Times New Roman" w:eastAsia="仿宋_GB2312"/>
          <w:b/>
          <w:color w:val="auto"/>
          <w:szCs w:val="21"/>
          <w:highlight w:val="none"/>
        </w:rPr>
        <w:t>　模块单元上边梁之间连接</w:t>
      </w:r>
    </w:p>
    <w:p>
      <w:pPr>
        <w:pStyle w:val="35"/>
        <w:tabs>
          <w:tab w:val="left" w:pos="0"/>
        </w:tabs>
        <w:adjustRightInd w:val="0"/>
        <w:snapToGrid w:val="0"/>
        <w:spacing w:line="360" w:lineRule="auto"/>
        <w:ind w:firstLine="0" w:firstLineChars="0"/>
        <w:jc w:val="center"/>
        <w:rPr>
          <w:rFonts w:ascii="Times New Roman" w:hAnsi="Times New Roman" w:eastAsia="仿宋_GB2312"/>
          <w:color w:val="auto"/>
          <w:szCs w:val="21"/>
          <w:highlight w:val="none"/>
        </w:rPr>
      </w:pPr>
      <w:r>
        <w:rPr>
          <w:rFonts w:ascii="Times New Roman" w:hAnsi="Times New Roman" w:eastAsia="仿宋_GB2312"/>
          <w:color w:val="auto"/>
          <w:sz w:val="18"/>
          <w:szCs w:val="18"/>
          <w:highlight w:val="none"/>
        </w:rPr>
        <w:t>1</w:t>
      </w:r>
      <w:r>
        <w:rPr>
          <w:rFonts w:hint="eastAsia" w:ascii="Times New Roman" w:hAnsi="Times New Roman" w:eastAsia="仿宋_GB2312"/>
          <w:color w:val="auto"/>
          <w:sz w:val="18"/>
          <w:szCs w:val="18"/>
          <w:highlight w:val="none"/>
        </w:rPr>
        <w:t>—上边梁和顶板梁；</w:t>
      </w:r>
      <w:r>
        <w:rPr>
          <w:rFonts w:ascii="Times New Roman" w:hAnsi="Times New Roman" w:eastAsia="仿宋_GB2312"/>
          <w:color w:val="auto"/>
          <w:sz w:val="18"/>
          <w:szCs w:val="18"/>
          <w:highlight w:val="none"/>
        </w:rPr>
        <w:t>2</w:t>
      </w:r>
      <w:r>
        <w:rPr>
          <w:rFonts w:hint="eastAsia" w:ascii="Times New Roman" w:hAnsi="Times New Roman" w:eastAsia="仿宋_GB2312"/>
          <w:color w:val="auto"/>
          <w:sz w:val="18"/>
          <w:szCs w:val="18"/>
          <w:highlight w:val="none"/>
        </w:rPr>
        <w:t>—连接板</w:t>
      </w:r>
    </w:p>
    <w:p>
      <w:pPr>
        <w:numPr>
          <w:ilvl w:val="2"/>
          <w:numId w:val="3"/>
        </w:numPr>
        <w:spacing w:line="360" w:lineRule="auto"/>
        <w:outlineLvl w:val="2"/>
        <w:rPr>
          <w:rFonts w:ascii="Times New Roman" w:hAnsi="Times New Roman" w:eastAsia="仿宋_GB2312"/>
          <w:color w:val="auto"/>
          <w:sz w:val="24"/>
          <w:szCs w:val="21"/>
          <w:highlight w:val="none"/>
        </w:rPr>
      </w:pPr>
      <w:r>
        <w:rPr>
          <w:rFonts w:hint="eastAsia" w:ascii="Times New Roman" w:hAnsi="Times New Roman" w:eastAsia="仿宋_GB2312"/>
          <w:bCs/>
          <w:color w:val="auto"/>
          <w:sz w:val="24"/>
          <w:highlight w:val="none"/>
        </w:rPr>
        <w:t>模块-钢框架、模块-钢框架</w:t>
      </w:r>
      <w:r>
        <w:rPr>
          <w:rFonts w:ascii="Times New Roman" w:hAnsi="Times New Roman" w:eastAsia="仿宋_GB2312"/>
          <w:bCs/>
          <w:color w:val="auto"/>
          <w:sz w:val="24"/>
          <w:highlight w:val="none"/>
        </w:rPr>
        <w:t>-</w:t>
      </w:r>
      <w:r>
        <w:rPr>
          <w:rFonts w:hint="eastAsia" w:ascii="Times New Roman" w:hAnsi="Times New Roman" w:eastAsia="仿宋_GB2312"/>
          <w:bCs/>
          <w:color w:val="auto"/>
          <w:sz w:val="24"/>
          <w:highlight w:val="none"/>
        </w:rPr>
        <w:t>支撑结构体系或</w:t>
      </w:r>
      <w:r>
        <w:rPr>
          <w:rFonts w:hint="eastAsia" w:ascii="Times New Roman" w:hAnsi="Times New Roman" w:eastAsia="仿宋_GB2312"/>
          <w:color w:val="auto"/>
          <w:sz w:val="24"/>
          <w:highlight w:val="none"/>
        </w:rPr>
        <w:t>模块-混凝土核心筒混合结构体系</w:t>
      </w:r>
      <w:r>
        <w:rPr>
          <w:rFonts w:hint="eastAsia" w:ascii="Times New Roman" w:hAnsi="Times New Roman" w:eastAsia="仿宋_GB2312"/>
          <w:bCs/>
          <w:color w:val="auto"/>
          <w:sz w:val="24"/>
          <w:highlight w:val="none"/>
        </w:rPr>
        <w:t>中，</w:t>
      </w:r>
      <w:r>
        <w:rPr>
          <w:rFonts w:hint="eastAsia" w:ascii="Times New Roman" w:hAnsi="Times New Roman" w:eastAsia="仿宋_GB2312"/>
          <w:color w:val="auto"/>
          <w:sz w:val="24"/>
          <w:szCs w:val="21"/>
          <w:highlight w:val="none"/>
        </w:rPr>
        <w:t>模块单元与非</w:t>
      </w:r>
      <w:r>
        <w:rPr>
          <w:rFonts w:hint="eastAsia" w:ascii="Times New Roman" w:hAnsi="Times New Roman" w:eastAsia="仿宋_GB2312"/>
          <w:bCs/>
          <w:color w:val="auto"/>
          <w:sz w:val="24"/>
          <w:highlight w:val="none"/>
        </w:rPr>
        <w:t>模块单元</w:t>
      </w:r>
      <w:r>
        <w:rPr>
          <w:rFonts w:hint="eastAsia" w:ascii="Times New Roman" w:hAnsi="Times New Roman" w:eastAsia="仿宋_GB2312"/>
          <w:color w:val="auto"/>
          <w:sz w:val="24"/>
          <w:szCs w:val="21"/>
          <w:highlight w:val="none"/>
        </w:rPr>
        <w:t>的结构水平连接应考虑释放施工期间的竖向变形差，采用仅传递水平荷载的连接节点形式，采用</w:t>
      </w:r>
      <w:r>
        <w:rPr>
          <w:rFonts w:ascii="Times New Roman" w:hAnsi="Times New Roman" w:eastAsia="仿宋_GB2312"/>
          <w:color w:val="auto"/>
          <w:sz w:val="24"/>
          <w:szCs w:val="21"/>
          <w:highlight w:val="none"/>
        </w:rPr>
        <w:t>螺栓连接时可</w:t>
      </w:r>
      <w:r>
        <w:rPr>
          <w:rFonts w:hint="eastAsia" w:ascii="Times New Roman" w:hAnsi="Times New Roman" w:eastAsia="仿宋_GB2312"/>
          <w:color w:val="auto"/>
          <w:sz w:val="24"/>
          <w:szCs w:val="21"/>
          <w:highlight w:val="none"/>
        </w:rPr>
        <w:t>参考</w:t>
      </w:r>
      <w:r>
        <w:rPr>
          <w:rFonts w:ascii="Times New Roman" w:hAnsi="Times New Roman" w:eastAsia="仿宋_GB2312"/>
          <w:color w:val="auto"/>
          <w:sz w:val="24"/>
          <w:szCs w:val="21"/>
          <w:highlight w:val="none"/>
        </w:rPr>
        <w:t>图5</w:t>
      </w:r>
      <w:r>
        <w:rPr>
          <w:rFonts w:hint="eastAsia" w:ascii="Times New Roman" w:hAnsi="Times New Roman" w:eastAsia="仿宋_GB2312"/>
          <w:color w:val="auto"/>
          <w:sz w:val="24"/>
          <w:szCs w:val="21"/>
          <w:highlight w:val="none"/>
        </w:rPr>
        <w:t>.5.</w:t>
      </w:r>
      <w:r>
        <w:rPr>
          <w:rFonts w:ascii="Times New Roman" w:hAnsi="Times New Roman" w:eastAsia="仿宋_GB2312"/>
          <w:color w:val="auto"/>
          <w:sz w:val="24"/>
          <w:szCs w:val="21"/>
          <w:highlight w:val="none"/>
        </w:rPr>
        <w:t>6</w:t>
      </w:r>
      <w:r>
        <w:rPr>
          <w:rFonts w:hint="eastAsia" w:ascii="Times New Roman" w:hAnsi="Times New Roman" w:eastAsia="仿宋_GB2312"/>
          <w:color w:val="auto"/>
          <w:sz w:val="24"/>
          <w:szCs w:val="21"/>
          <w:highlight w:val="none"/>
        </w:rPr>
        <w:t>所示</w:t>
      </w:r>
      <w:r>
        <w:rPr>
          <w:rFonts w:ascii="Times New Roman" w:hAnsi="Times New Roman" w:eastAsia="仿宋_GB2312"/>
          <w:color w:val="auto"/>
          <w:sz w:val="24"/>
          <w:szCs w:val="21"/>
          <w:highlight w:val="none"/>
        </w:rPr>
        <w:t>连接</w:t>
      </w:r>
      <w:r>
        <w:rPr>
          <w:rFonts w:hint="eastAsia" w:ascii="Times New Roman" w:hAnsi="Times New Roman" w:eastAsia="仿宋_GB2312"/>
          <w:color w:val="auto"/>
          <w:sz w:val="24"/>
          <w:szCs w:val="21"/>
          <w:highlight w:val="none"/>
        </w:rPr>
        <w:t>形式。</w:t>
      </w:r>
    </w:p>
    <w:p>
      <w:pPr>
        <w:spacing w:line="360" w:lineRule="auto"/>
        <w:jc w:val="center"/>
        <w:rPr>
          <w:rFonts w:ascii="Times New Roman" w:hAnsi="Times New Roman" w:eastAsia="仿宋_GB2312"/>
          <w:color w:val="auto"/>
          <w:sz w:val="24"/>
          <w:szCs w:val="21"/>
          <w:highlight w:val="none"/>
        </w:rPr>
      </w:pPr>
      <w:r>
        <w:rPr>
          <w:rFonts w:hint="eastAsia" w:ascii="Times New Roman" w:hAnsi="Times New Roman" w:eastAsia="仿宋_GB2312"/>
          <w:color w:val="auto"/>
          <w:sz w:val="24"/>
          <w:szCs w:val="21"/>
          <w:highlight w:val="none"/>
        </w:rPr>
        <w:drawing>
          <wp:inline distT="0" distB="0" distL="0" distR="0">
            <wp:extent cx="2602230" cy="2178050"/>
            <wp:effectExtent l="0" t="0" r="7620" b="1270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620918" cy="2193421"/>
                    </a:xfrm>
                    <a:prstGeom prst="rect">
                      <a:avLst/>
                    </a:prstGeom>
                    <a:noFill/>
                    <a:ln>
                      <a:noFill/>
                    </a:ln>
                  </pic:spPr>
                </pic:pic>
              </a:graphicData>
            </a:graphic>
          </wp:inline>
        </w:drawing>
      </w:r>
    </w:p>
    <w:p>
      <w:pPr>
        <w:spacing w:line="360" w:lineRule="auto"/>
        <w:ind w:firstLine="36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5.5.6</w:t>
      </w:r>
      <w:r>
        <w:rPr>
          <w:rFonts w:hint="eastAsia" w:ascii="Times New Roman" w:hAnsi="Times New Roman" w:eastAsia="仿宋_GB2312"/>
          <w:b/>
          <w:bCs/>
          <w:color w:val="auto"/>
          <w:szCs w:val="18"/>
          <w:highlight w:val="none"/>
        </w:rPr>
        <w:t>　模块单元与</w:t>
      </w:r>
      <w:r>
        <w:rPr>
          <w:rFonts w:ascii="Times New Roman" w:hAnsi="Times New Roman" w:eastAsia="仿宋_GB2312"/>
          <w:b/>
          <w:bCs/>
          <w:color w:val="auto"/>
          <w:szCs w:val="18"/>
          <w:highlight w:val="none"/>
        </w:rPr>
        <w:t>非模块单元</w:t>
      </w:r>
      <w:r>
        <w:rPr>
          <w:rFonts w:hint="eastAsia" w:ascii="Times New Roman" w:hAnsi="Times New Roman" w:eastAsia="仿宋_GB2312"/>
          <w:b/>
          <w:bCs/>
          <w:color w:val="auto"/>
          <w:szCs w:val="18"/>
          <w:highlight w:val="none"/>
        </w:rPr>
        <w:t>结构水平连接示意</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柱顶连接盒；</w:t>
      </w:r>
      <w:r>
        <w:rPr>
          <w:rFonts w:eastAsia="仿宋_GB2312"/>
          <w:bCs/>
          <w:color w:val="auto"/>
          <w:sz w:val="18"/>
          <w:szCs w:val="18"/>
          <w:highlight w:val="none"/>
        </w:rPr>
        <w:t>2—</w:t>
      </w:r>
      <w:r>
        <w:rPr>
          <w:rFonts w:hint="eastAsia" w:eastAsia="仿宋_GB2312"/>
          <w:bCs/>
          <w:color w:val="auto"/>
          <w:sz w:val="18"/>
          <w:szCs w:val="18"/>
          <w:highlight w:val="none"/>
        </w:rPr>
        <w:t>柱底连接盒；</w:t>
      </w:r>
      <w:r>
        <w:rPr>
          <w:rFonts w:eastAsia="仿宋_GB2312"/>
          <w:bCs/>
          <w:color w:val="auto"/>
          <w:sz w:val="18"/>
          <w:szCs w:val="18"/>
          <w:highlight w:val="none"/>
        </w:rPr>
        <w:t>3—</w:t>
      </w:r>
      <w:r>
        <w:rPr>
          <w:rFonts w:hint="eastAsia" w:eastAsia="仿宋_GB2312"/>
          <w:bCs/>
          <w:color w:val="auto"/>
          <w:sz w:val="18"/>
          <w:szCs w:val="18"/>
          <w:highlight w:val="none"/>
        </w:rPr>
        <w:t>连接板；</w:t>
      </w:r>
      <w:r>
        <w:rPr>
          <w:rFonts w:eastAsia="仿宋_GB2312"/>
          <w:bCs/>
          <w:color w:val="auto"/>
          <w:sz w:val="18"/>
          <w:szCs w:val="18"/>
          <w:highlight w:val="none"/>
        </w:rPr>
        <w:t>4—</w:t>
      </w:r>
      <w:r>
        <w:rPr>
          <w:rFonts w:hint="eastAsia" w:eastAsia="仿宋_GB2312"/>
          <w:bCs/>
          <w:color w:val="auto"/>
          <w:sz w:val="18"/>
          <w:szCs w:val="18"/>
          <w:highlight w:val="none"/>
        </w:rPr>
        <w:t>下层模块单元柱；</w:t>
      </w:r>
      <w:r>
        <w:rPr>
          <w:rFonts w:eastAsia="仿宋_GB2312"/>
          <w:bCs/>
          <w:color w:val="auto"/>
          <w:sz w:val="18"/>
          <w:szCs w:val="18"/>
          <w:highlight w:val="none"/>
        </w:rPr>
        <w:t>5—</w:t>
      </w:r>
      <w:r>
        <w:rPr>
          <w:rFonts w:hint="eastAsia" w:eastAsia="仿宋_GB2312"/>
          <w:bCs/>
          <w:color w:val="auto"/>
          <w:sz w:val="18"/>
          <w:szCs w:val="18"/>
          <w:highlight w:val="none"/>
        </w:rPr>
        <w:t>上层模块单元柱；</w:t>
      </w:r>
      <w:r>
        <w:rPr>
          <w:rFonts w:eastAsia="仿宋_GB2312"/>
          <w:bCs/>
          <w:color w:val="auto"/>
          <w:sz w:val="18"/>
          <w:szCs w:val="18"/>
          <w:highlight w:val="none"/>
        </w:rPr>
        <w:t>6—</w:t>
      </w:r>
      <w:r>
        <w:rPr>
          <w:rFonts w:hint="eastAsia" w:eastAsia="仿宋_GB2312"/>
          <w:bCs/>
          <w:color w:val="auto"/>
          <w:sz w:val="18"/>
          <w:szCs w:val="18"/>
          <w:highlight w:val="none"/>
        </w:rPr>
        <w:t>下层模块单元顶板梁；</w:t>
      </w:r>
      <w:r>
        <w:rPr>
          <w:rFonts w:eastAsia="仿宋_GB2312"/>
          <w:bCs/>
          <w:color w:val="auto"/>
          <w:sz w:val="18"/>
          <w:szCs w:val="18"/>
          <w:highlight w:val="none"/>
        </w:rPr>
        <w:t>7—</w:t>
      </w:r>
      <w:r>
        <w:rPr>
          <w:rFonts w:hint="eastAsia" w:eastAsia="仿宋_GB2312"/>
          <w:bCs/>
          <w:color w:val="auto"/>
          <w:sz w:val="18"/>
          <w:szCs w:val="18"/>
          <w:highlight w:val="none"/>
        </w:rPr>
        <w:t>上层模块单元底板梁；</w:t>
      </w:r>
      <w:r>
        <w:rPr>
          <w:rFonts w:eastAsia="仿宋_GB2312"/>
          <w:bCs/>
          <w:color w:val="auto"/>
          <w:sz w:val="18"/>
          <w:szCs w:val="18"/>
          <w:highlight w:val="none"/>
        </w:rPr>
        <w:t>8—</w:t>
      </w:r>
      <w:r>
        <w:rPr>
          <w:rFonts w:hint="eastAsia" w:eastAsia="仿宋_GB2312"/>
          <w:bCs/>
          <w:color w:val="auto"/>
          <w:sz w:val="18"/>
          <w:szCs w:val="18"/>
          <w:highlight w:val="none"/>
        </w:rPr>
        <w:t>高强螺栓；9</w:t>
      </w:r>
      <w:r>
        <w:rPr>
          <w:rFonts w:eastAsia="仿宋_GB2312"/>
          <w:bCs/>
          <w:color w:val="auto"/>
          <w:sz w:val="18"/>
          <w:szCs w:val="18"/>
          <w:highlight w:val="none"/>
        </w:rPr>
        <w:t>—</w:t>
      </w:r>
      <w:r>
        <w:rPr>
          <w:rFonts w:hint="eastAsia" w:eastAsia="仿宋_GB2312"/>
          <w:bCs/>
          <w:color w:val="auto"/>
          <w:sz w:val="18"/>
          <w:szCs w:val="18"/>
          <w:highlight w:val="none"/>
        </w:rPr>
        <w:t>带加劲肋的</w:t>
      </w:r>
      <w:r>
        <w:rPr>
          <w:rFonts w:eastAsia="仿宋_GB2312"/>
          <w:bCs/>
          <w:color w:val="auto"/>
          <w:sz w:val="18"/>
          <w:szCs w:val="18"/>
          <w:highlight w:val="none"/>
        </w:rPr>
        <w:t>连接板</w:t>
      </w:r>
      <w:r>
        <w:rPr>
          <w:rFonts w:hint="eastAsia" w:eastAsia="仿宋_GB2312"/>
          <w:bCs/>
          <w:color w:val="auto"/>
          <w:sz w:val="18"/>
          <w:szCs w:val="18"/>
          <w:highlight w:val="none"/>
        </w:rPr>
        <w:t>；</w:t>
      </w:r>
      <w:r>
        <w:rPr>
          <w:rFonts w:eastAsia="仿宋_GB2312"/>
          <w:bCs/>
          <w:color w:val="auto"/>
          <w:sz w:val="18"/>
          <w:szCs w:val="18"/>
          <w:highlight w:val="none"/>
        </w:rPr>
        <w:t>10—</w:t>
      </w:r>
      <w:r>
        <w:rPr>
          <w:rFonts w:hint="eastAsia" w:eastAsia="仿宋_GB2312"/>
          <w:bCs/>
          <w:color w:val="auto"/>
          <w:sz w:val="18"/>
          <w:szCs w:val="18"/>
          <w:highlight w:val="none"/>
        </w:rPr>
        <w:t>非模块部分</w:t>
      </w:r>
      <w:r>
        <w:rPr>
          <w:rFonts w:eastAsia="仿宋_GB2312"/>
          <w:bCs/>
          <w:color w:val="auto"/>
          <w:sz w:val="18"/>
          <w:szCs w:val="18"/>
          <w:highlight w:val="none"/>
        </w:rPr>
        <w:t>钢框架柱</w:t>
      </w:r>
      <w:r>
        <w:rPr>
          <w:rFonts w:hint="eastAsia" w:eastAsia="仿宋_GB2312"/>
          <w:bCs/>
          <w:color w:val="auto"/>
          <w:sz w:val="18"/>
          <w:szCs w:val="18"/>
          <w:highlight w:val="none"/>
        </w:rPr>
        <w:t>；</w:t>
      </w:r>
      <w:r>
        <w:rPr>
          <w:rFonts w:eastAsia="仿宋_GB2312"/>
          <w:bCs/>
          <w:color w:val="auto"/>
          <w:sz w:val="18"/>
          <w:szCs w:val="18"/>
          <w:highlight w:val="none"/>
        </w:rPr>
        <w:t>11—</w:t>
      </w:r>
      <w:r>
        <w:rPr>
          <w:rFonts w:hint="eastAsia" w:eastAsia="仿宋_GB2312"/>
          <w:bCs/>
          <w:color w:val="auto"/>
          <w:sz w:val="18"/>
          <w:szCs w:val="18"/>
          <w:highlight w:val="none"/>
        </w:rPr>
        <w:t>非模块部分</w:t>
      </w:r>
      <w:r>
        <w:rPr>
          <w:rFonts w:eastAsia="仿宋_GB2312"/>
          <w:bCs/>
          <w:color w:val="auto"/>
          <w:sz w:val="18"/>
          <w:szCs w:val="18"/>
          <w:highlight w:val="none"/>
        </w:rPr>
        <w:t>钢框架</w:t>
      </w:r>
      <w:r>
        <w:rPr>
          <w:rFonts w:hint="eastAsia" w:eastAsia="仿宋_GB2312"/>
          <w:bCs/>
          <w:color w:val="auto"/>
          <w:sz w:val="18"/>
          <w:szCs w:val="18"/>
          <w:highlight w:val="none"/>
        </w:rPr>
        <w:t>梁</w:t>
      </w:r>
    </w:p>
    <w:p>
      <w:pPr>
        <w:numPr>
          <w:ilvl w:val="2"/>
          <w:numId w:val="3"/>
        </w:numPr>
        <w:spacing w:line="360" w:lineRule="auto"/>
        <w:outlineLvl w:val="2"/>
        <w:rPr>
          <w:rFonts w:ascii="Times New Roman" w:hAnsi="Times New Roman" w:eastAsia="仿宋_GB2312"/>
          <w:color w:val="auto"/>
          <w:sz w:val="24"/>
          <w:szCs w:val="21"/>
          <w:highlight w:val="none"/>
        </w:rPr>
      </w:pPr>
      <w:r>
        <w:rPr>
          <w:rFonts w:hint="eastAsia" w:ascii="Times New Roman" w:hAnsi="Times New Roman" w:eastAsia="仿宋_GB2312"/>
          <w:color w:val="auto"/>
          <w:sz w:val="24"/>
          <w:szCs w:val="21"/>
          <w:highlight w:val="none"/>
        </w:rPr>
        <w:t>当屋面采用现浇或装配整体式混凝土叠合做法增加结构体系的整体性时，屋面节点的设计可参考图</w:t>
      </w:r>
      <w:r>
        <w:rPr>
          <w:rFonts w:ascii="Times New Roman" w:hAnsi="Times New Roman" w:eastAsia="仿宋_GB2312"/>
          <w:color w:val="auto"/>
          <w:sz w:val="24"/>
          <w:szCs w:val="21"/>
          <w:highlight w:val="none"/>
        </w:rPr>
        <w:t>5.5.7-1</w:t>
      </w:r>
      <w:r>
        <w:rPr>
          <w:rFonts w:hint="eastAsia" w:ascii="Times New Roman" w:hAnsi="Times New Roman" w:eastAsia="仿宋_GB2312"/>
          <w:color w:val="auto"/>
          <w:sz w:val="24"/>
          <w:szCs w:val="21"/>
          <w:highlight w:val="none"/>
        </w:rPr>
        <w:t>～图</w:t>
      </w:r>
      <w:r>
        <w:rPr>
          <w:rFonts w:ascii="Times New Roman" w:hAnsi="Times New Roman" w:eastAsia="仿宋_GB2312"/>
          <w:color w:val="auto"/>
          <w:sz w:val="24"/>
          <w:szCs w:val="21"/>
          <w:highlight w:val="none"/>
        </w:rPr>
        <w:t>5.5.7-2</w:t>
      </w:r>
      <w:r>
        <w:rPr>
          <w:rFonts w:hint="eastAsia" w:ascii="Times New Roman" w:hAnsi="Times New Roman" w:eastAsia="仿宋_GB2312"/>
          <w:color w:val="auto"/>
          <w:sz w:val="24"/>
          <w:szCs w:val="21"/>
          <w:highlight w:val="none"/>
        </w:rPr>
        <w:t>，也可采用其他满足设计要求的节点构造。</w:t>
      </w:r>
    </w:p>
    <w:p>
      <w:pPr>
        <w:pStyle w:val="35"/>
        <w:tabs>
          <w:tab w:val="left" w:pos="0"/>
        </w:tabs>
        <w:adjustRightInd w:val="0"/>
        <w:snapToGrid w:val="0"/>
        <w:spacing w:line="360" w:lineRule="auto"/>
        <w:ind w:firstLine="0" w:firstLineChars="0"/>
        <w:rPr>
          <w:rFonts w:ascii="Times New Roman" w:hAnsi="Times New Roman" w:eastAsia="仿宋_GB2312"/>
          <w:color w:val="auto"/>
          <w:szCs w:val="21"/>
          <w:highlight w:val="none"/>
        </w:rPr>
      </w:pPr>
      <w:r>
        <w:rPr>
          <w:rFonts w:ascii="Times New Roman" w:hAnsi="Times New Roman" w:eastAsia="仿宋_GB2312"/>
          <w:color w:val="auto"/>
          <w:szCs w:val="21"/>
          <w:highlight w:val="none"/>
        </w:rPr>
        <w:t xml:space="preserve"> </w:t>
      </w:r>
      <w:r>
        <w:rPr>
          <w:rFonts w:ascii="Times New Roman" w:hAnsi="Times New Roman" w:eastAsia="仿宋_GB2312"/>
          <w:color w:val="auto"/>
          <w:highlight w:val="none"/>
        </w:rPr>
        <w:drawing>
          <wp:inline distT="0" distB="0" distL="0" distR="0">
            <wp:extent cx="2684145" cy="1626235"/>
            <wp:effectExtent l="0" t="0" r="1905" b="12065"/>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pic:cNvPicPr>
                      <a:picLocks noChangeAspect="1"/>
                    </pic:cNvPicPr>
                  </pic:nvPicPr>
                  <pic:blipFill>
                    <a:blip r:embed="rId40"/>
                    <a:stretch>
                      <a:fillRect/>
                    </a:stretch>
                  </pic:blipFill>
                  <pic:spPr>
                    <a:xfrm>
                      <a:off x="0" y="0"/>
                      <a:ext cx="2690307" cy="1630065"/>
                    </a:xfrm>
                    <a:prstGeom prst="rect">
                      <a:avLst/>
                    </a:prstGeom>
                  </pic:spPr>
                </pic:pic>
              </a:graphicData>
            </a:graphic>
          </wp:inline>
        </w:drawing>
      </w:r>
      <w:r>
        <w:rPr>
          <w:rFonts w:ascii="Times New Roman" w:hAnsi="Times New Roman" w:eastAsia="仿宋_GB2312"/>
          <w:color w:val="auto"/>
          <w:szCs w:val="21"/>
          <w:highlight w:val="none"/>
        </w:rPr>
        <w:t xml:space="preserve">  </w:t>
      </w:r>
      <w:r>
        <w:rPr>
          <w:rFonts w:ascii="Times New Roman" w:hAnsi="Times New Roman" w:eastAsia="仿宋_GB2312"/>
          <w:color w:val="auto"/>
          <w:highlight w:val="none"/>
        </w:rPr>
        <w:drawing>
          <wp:inline distT="0" distB="0" distL="0" distR="0">
            <wp:extent cx="2329180" cy="1210310"/>
            <wp:effectExtent l="0" t="0" r="13970" b="889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pic:cNvPicPr>
                      <a:picLocks noChangeAspect="1"/>
                    </pic:cNvPicPr>
                  </pic:nvPicPr>
                  <pic:blipFill>
                    <a:blip r:embed="rId41"/>
                    <a:stretch>
                      <a:fillRect/>
                    </a:stretch>
                  </pic:blipFill>
                  <pic:spPr>
                    <a:xfrm>
                      <a:off x="0" y="0"/>
                      <a:ext cx="2347605" cy="1220015"/>
                    </a:xfrm>
                    <a:prstGeom prst="rect">
                      <a:avLst/>
                    </a:prstGeom>
                  </pic:spPr>
                </pic:pic>
              </a:graphicData>
            </a:graphic>
          </wp:inline>
        </w:drawing>
      </w:r>
    </w:p>
    <w:p>
      <w:pPr>
        <w:pStyle w:val="35"/>
        <w:tabs>
          <w:tab w:val="left" w:pos="0"/>
        </w:tabs>
        <w:spacing w:line="360" w:lineRule="auto"/>
        <w:ind w:firstLine="0" w:firstLineChars="0"/>
        <w:jc w:val="center"/>
        <w:rPr>
          <w:rFonts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图</w:t>
      </w:r>
      <w:r>
        <w:rPr>
          <w:rFonts w:ascii="Times New Roman" w:hAnsi="Times New Roman" w:eastAsia="仿宋_GB2312"/>
          <w:b/>
          <w:color w:val="auto"/>
          <w:szCs w:val="21"/>
          <w:highlight w:val="none"/>
        </w:rPr>
        <w:t>5.5.7-1</w:t>
      </w:r>
      <w:r>
        <w:rPr>
          <w:rFonts w:hint="eastAsia" w:ascii="Times New Roman" w:hAnsi="Times New Roman" w:eastAsia="仿宋_GB2312"/>
          <w:b/>
          <w:color w:val="auto"/>
          <w:szCs w:val="21"/>
          <w:highlight w:val="none"/>
        </w:rPr>
        <w:t>装配整体式屋面与模块单元连接节点  图</w:t>
      </w:r>
      <w:r>
        <w:rPr>
          <w:rFonts w:ascii="Times New Roman" w:hAnsi="Times New Roman" w:eastAsia="仿宋_GB2312"/>
          <w:b/>
          <w:color w:val="auto"/>
          <w:szCs w:val="21"/>
          <w:highlight w:val="none"/>
        </w:rPr>
        <w:t>5.5.7-2</w:t>
      </w:r>
      <w:r>
        <w:rPr>
          <w:rFonts w:hint="eastAsia" w:ascii="Times New Roman" w:hAnsi="Times New Roman" w:eastAsia="仿宋_GB2312"/>
          <w:b/>
          <w:color w:val="auto"/>
          <w:szCs w:val="21"/>
          <w:highlight w:val="none"/>
        </w:rPr>
        <w:t>现浇屋面与模块单元连接节点</w:t>
      </w:r>
    </w:p>
    <w:p>
      <w:pPr>
        <w:pStyle w:val="35"/>
        <w:tabs>
          <w:tab w:val="left" w:pos="0"/>
        </w:tabs>
        <w:adjustRightInd w:val="0"/>
        <w:snapToGrid w:val="0"/>
        <w:spacing w:line="360" w:lineRule="auto"/>
        <w:ind w:firstLine="540" w:firstLineChars="300"/>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w:t>
      </w:r>
      <w:r>
        <w:rPr>
          <w:rFonts w:hint="eastAsia" w:ascii="Times New Roman" w:hAnsi="Times New Roman" w:eastAsia="仿宋_GB2312"/>
          <w:color w:val="auto"/>
          <w:sz w:val="18"/>
          <w:szCs w:val="18"/>
          <w:highlight w:val="none"/>
        </w:rPr>
        <w:t>—上边梁和顶板梁；</w:t>
      </w:r>
      <w:r>
        <w:rPr>
          <w:rFonts w:ascii="Times New Roman" w:hAnsi="Times New Roman" w:eastAsia="仿宋_GB2312"/>
          <w:color w:val="auto"/>
          <w:sz w:val="18"/>
          <w:szCs w:val="18"/>
          <w:highlight w:val="none"/>
        </w:rPr>
        <w:t>2</w:t>
      </w:r>
      <w:r>
        <w:rPr>
          <w:rFonts w:hint="eastAsia" w:ascii="Times New Roman" w:hAnsi="Times New Roman" w:eastAsia="仿宋_GB2312"/>
          <w:color w:val="auto"/>
          <w:sz w:val="18"/>
          <w:szCs w:val="18"/>
          <w:highlight w:val="none"/>
        </w:rPr>
        <w:t xml:space="preserve">—预制部分屋面板； </w:t>
      </w:r>
      <w:r>
        <w:rPr>
          <w:rFonts w:ascii="Times New Roman" w:hAnsi="Times New Roman" w:eastAsia="仿宋_GB2312"/>
          <w:color w:val="auto"/>
          <w:sz w:val="18"/>
          <w:szCs w:val="18"/>
          <w:highlight w:val="none"/>
        </w:rPr>
        <w:t xml:space="preserve">        1</w:t>
      </w:r>
      <w:r>
        <w:rPr>
          <w:rFonts w:hint="eastAsia" w:ascii="Times New Roman" w:hAnsi="Times New Roman" w:eastAsia="仿宋_GB2312"/>
          <w:color w:val="auto"/>
          <w:sz w:val="18"/>
          <w:szCs w:val="18"/>
          <w:highlight w:val="none"/>
        </w:rPr>
        <w:t>—上边梁和顶板梁；</w:t>
      </w:r>
      <w:r>
        <w:rPr>
          <w:rFonts w:ascii="Times New Roman" w:hAnsi="Times New Roman" w:eastAsia="仿宋_GB2312"/>
          <w:color w:val="auto"/>
          <w:sz w:val="18"/>
          <w:szCs w:val="18"/>
          <w:highlight w:val="none"/>
        </w:rPr>
        <w:t>2</w:t>
      </w:r>
      <w:r>
        <w:rPr>
          <w:rFonts w:hint="eastAsia" w:ascii="Times New Roman" w:hAnsi="Times New Roman" w:eastAsia="仿宋_GB2312"/>
          <w:color w:val="auto"/>
          <w:sz w:val="18"/>
          <w:szCs w:val="18"/>
          <w:highlight w:val="none"/>
        </w:rPr>
        <w:t>—现浇板；</w:t>
      </w:r>
      <w:r>
        <w:rPr>
          <w:rFonts w:ascii="Times New Roman" w:hAnsi="Times New Roman" w:eastAsia="仿宋_GB2312"/>
          <w:color w:val="auto"/>
          <w:sz w:val="18"/>
          <w:szCs w:val="18"/>
          <w:highlight w:val="none"/>
        </w:rPr>
        <w:t>3</w:t>
      </w:r>
      <w:r>
        <w:rPr>
          <w:rFonts w:hint="eastAsia" w:ascii="Times New Roman" w:hAnsi="Times New Roman" w:eastAsia="仿宋_GB2312"/>
          <w:color w:val="auto"/>
          <w:sz w:val="18"/>
          <w:szCs w:val="18"/>
          <w:highlight w:val="none"/>
        </w:rPr>
        <w:t>—栓钉</w:t>
      </w:r>
    </w:p>
    <w:p>
      <w:pPr>
        <w:pStyle w:val="35"/>
        <w:tabs>
          <w:tab w:val="left" w:pos="0"/>
        </w:tabs>
        <w:adjustRightInd w:val="0"/>
        <w:snapToGrid w:val="0"/>
        <w:spacing w:line="360" w:lineRule="auto"/>
        <w:ind w:firstLine="1080" w:firstLineChars="600"/>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w:t>
      </w:r>
      <w:r>
        <w:rPr>
          <w:rFonts w:hint="eastAsia" w:ascii="Times New Roman" w:hAnsi="Times New Roman" w:eastAsia="仿宋_GB2312"/>
          <w:color w:val="auto"/>
          <w:sz w:val="18"/>
          <w:szCs w:val="18"/>
          <w:highlight w:val="none"/>
        </w:rPr>
        <w:t>—现浇板；</w:t>
      </w:r>
      <w:r>
        <w:rPr>
          <w:rFonts w:ascii="Times New Roman" w:hAnsi="Times New Roman" w:eastAsia="仿宋_GB2312"/>
          <w:color w:val="auto"/>
          <w:sz w:val="18"/>
          <w:szCs w:val="18"/>
          <w:highlight w:val="none"/>
        </w:rPr>
        <w:t>4</w:t>
      </w:r>
      <w:r>
        <w:rPr>
          <w:rFonts w:hint="eastAsia" w:ascii="Times New Roman" w:hAnsi="Times New Roman" w:eastAsia="仿宋_GB2312"/>
          <w:color w:val="auto"/>
          <w:sz w:val="18"/>
          <w:szCs w:val="18"/>
          <w:highlight w:val="none"/>
        </w:rPr>
        <w:t>—抗剪钢筋</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3" w:name="_Toc19279"/>
      <w:r>
        <w:rPr>
          <w:rFonts w:hint="eastAsia" w:ascii="Times New Roman" w:hAnsi="Times New Roman" w:eastAsia="仿宋_GB2312" w:cs="Times New Roman"/>
          <w:b/>
          <w:color w:val="auto"/>
          <w:sz w:val="28"/>
          <w:szCs w:val="28"/>
          <w:highlight w:val="none"/>
        </w:rPr>
        <w:t>结构防火、</w:t>
      </w:r>
      <w:r>
        <w:rPr>
          <w:rFonts w:ascii="Times New Roman" w:hAnsi="Times New Roman" w:eastAsia="仿宋_GB2312" w:cs="Times New Roman"/>
          <w:b/>
          <w:color w:val="auto"/>
          <w:sz w:val="28"/>
          <w:szCs w:val="28"/>
          <w:highlight w:val="none"/>
        </w:rPr>
        <w:t>防腐</w:t>
      </w:r>
      <w:r>
        <w:rPr>
          <w:rFonts w:hint="eastAsia" w:ascii="Times New Roman" w:hAnsi="Times New Roman" w:eastAsia="仿宋_GB2312" w:cs="Times New Roman"/>
          <w:b/>
          <w:color w:val="auto"/>
          <w:sz w:val="28"/>
          <w:szCs w:val="28"/>
          <w:highlight w:val="none"/>
        </w:rPr>
        <w:t>设计</w:t>
      </w:r>
      <w:bookmarkEnd w:id="23"/>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w:t>
      </w:r>
      <w:r>
        <w:rPr>
          <w:rFonts w:ascii="Times New Roman" w:hAnsi="Times New Roman" w:eastAsia="仿宋_GB2312" w:cs="Times New Roman"/>
          <w:bCs/>
          <w:color w:val="auto"/>
          <w:sz w:val="24"/>
          <w:highlight w:val="none"/>
        </w:rPr>
        <w:t>建筑</w:t>
      </w:r>
      <w:r>
        <w:rPr>
          <w:rFonts w:hint="eastAsia" w:ascii="Times New Roman" w:hAnsi="Times New Roman" w:eastAsia="仿宋_GB2312" w:cs="Times New Roman"/>
          <w:bCs/>
          <w:color w:val="auto"/>
          <w:sz w:val="24"/>
          <w:highlight w:val="none"/>
        </w:rPr>
        <w:t>结构</w:t>
      </w:r>
      <w:r>
        <w:rPr>
          <w:rFonts w:ascii="Times New Roman" w:hAnsi="Times New Roman" w:eastAsia="仿宋_GB2312" w:cs="Times New Roman"/>
          <w:bCs/>
          <w:color w:val="auto"/>
          <w:sz w:val="24"/>
          <w:highlight w:val="none"/>
        </w:rPr>
        <w:t>防火设计应</w:t>
      </w:r>
      <w:r>
        <w:rPr>
          <w:rFonts w:hint="eastAsia" w:ascii="Times New Roman" w:hAnsi="Times New Roman" w:eastAsia="仿宋_GB2312" w:cs="Times New Roman"/>
          <w:bCs/>
          <w:color w:val="auto"/>
          <w:sz w:val="24"/>
          <w:highlight w:val="none"/>
        </w:rPr>
        <w:t>符合</w:t>
      </w:r>
      <w:r>
        <w:rPr>
          <w:rFonts w:ascii="Times New Roman" w:hAnsi="Times New Roman" w:eastAsia="仿宋_GB2312" w:cs="Times New Roman"/>
          <w:bCs/>
          <w:color w:val="auto"/>
          <w:sz w:val="24"/>
          <w:highlight w:val="none"/>
        </w:rPr>
        <w:t>下列规定：</w:t>
      </w:r>
    </w:p>
    <w:p>
      <w:pPr>
        <w:pStyle w:val="35"/>
        <w:tabs>
          <w:tab w:val="left" w:pos="0"/>
        </w:tabs>
        <w:adjustRightInd w:val="0"/>
        <w:snapToGrid w:val="0"/>
        <w:spacing w:line="360" w:lineRule="auto"/>
        <w:ind w:firstLine="480"/>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　</w:t>
      </w:r>
      <w:r>
        <w:rPr>
          <w:rFonts w:hint="eastAsia" w:ascii="Times New Roman" w:hAnsi="Times New Roman" w:eastAsia="仿宋_GB2312" w:cs="Times New Roman"/>
          <w:bCs/>
          <w:color w:val="auto"/>
          <w:sz w:val="24"/>
          <w:highlight w:val="none"/>
        </w:rPr>
        <w:t>在模块建筑结构设计文件中，应注明结构的设计耐火等级，构件的设计耐火极限、所需要的防火保护措施及其防火保护材料的性能要求；</w:t>
      </w:r>
    </w:p>
    <w:p>
      <w:pPr>
        <w:pStyle w:val="35"/>
        <w:tabs>
          <w:tab w:val="left" w:pos="0"/>
        </w:tabs>
        <w:adjustRightInd w:val="0"/>
        <w:snapToGrid w:val="0"/>
        <w:spacing w:line="360" w:lineRule="auto"/>
        <w:ind w:firstLine="480"/>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　</w:t>
      </w:r>
      <w:r>
        <w:rPr>
          <w:rFonts w:hint="eastAsia" w:ascii="Times New Roman" w:hAnsi="Times New Roman" w:eastAsia="仿宋_GB2312" w:cs="Times New Roman"/>
          <w:bCs/>
          <w:color w:val="auto"/>
          <w:sz w:val="24"/>
          <w:highlight w:val="none"/>
        </w:rPr>
        <w:t>模块建筑钢结构防火可选用基于构件耐火验算的防火设计方法；</w:t>
      </w:r>
    </w:p>
    <w:p>
      <w:pPr>
        <w:pStyle w:val="35"/>
        <w:tabs>
          <w:tab w:val="left" w:pos="0"/>
        </w:tabs>
        <w:adjustRightInd w:val="0"/>
        <w:snapToGrid w:val="0"/>
        <w:spacing w:line="360" w:lineRule="auto"/>
        <w:ind w:firstLine="480"/>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3</w:t>
      </w:r>
      <w:r>
        <w:rPr>
          <w:rFonts w:hint="eastAsia" w:ascii="Times New Roman" w:hAnsi="Times New Roman" w:eastAsia="仿宋_GB2312"/>
          <w:color w:val="auto"/>
          <w:sz w:val="24"/>
          <w:highlight w:val="none"/>
        </w:rPr>
        <w:t>　</w:t>
      </w:r>
      <w:r>
        <w:rPr>
          <w:rFonts w:hint="eastAsia" w:ascii="Times New Roman" w:hAnsi="Times New Roman" w:eastAsia="仿宋_GB2312" w:cs="Times New Roman"/>
          <w:bCs/>
          <w:color w:val="auto"/>
          <w:sz w:val="24"/>
          <w:highlight w:val="none"/>
        </w:rPr>
        <w:t>模块建筑在缺少钢结构构件的实际耐火极限试验情况下，可采用承载力法或临界温度法对钢结构构件进行耐火验算，计算方法应符合现行国家标准《建筑钢结构防火技术规范》</w:t>
      </w:r>
      <w:r>
        <w:rPr>
          <w:rFonts w:ascii="Times New Roman" w:hAnsi="Times New Roman" w:eastAsia="仿宋_GB2312" w:cs="Times New Roman"/>
          <w:bCs/>
          <w:color w:val="auto"/>
          <w:sz w:val="24"/>
          <w:highlight w:val="none"/>
        </w:rPr>
        <w:t>GB 51249</w:t>
      </w:r>
      <w:r>
        <w:rPr>
          <w:rFonts w:hint="eastAsia" w:ascii="Times New Roman" w:hAnsi="Times New Roman" w:eastAsia="仿宋_GB2312" w:cs="Times New Roman"/>
          <w:bCs/>
          <w:color w:val="auto"/>
          <w:sz w:val="24"/>
          <w:highlight w:val="none"/>
        </w:rPr>
        <w:t>的相关要求；</w:t>
      </w:r>
    </w:p>
    <w:p>
      <w:pPr>
        <w:pStyle w:val="35"/>
        <w:tabs>
          <w:tab w:val="left" w:pos="0"/>
        </w:tabs>
        <w:adjustRightInd w:val="0"/>
        <w:snapToGrid w:val="0"/>
        <w:spacing w:line="360" w:lineRule="auto"/>
        <w:ind w:firstLine="480"/>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4</w:t>
      </w:r>
      <w:r>
        <w:rPr>
          <w:rFonts w:hint="eastAsia" w:ascii="Times New Roman" w:hAnsi="Times New Roman" w:eastAsia="仿宋_GB2312"/>
          <w:color w:val="auto"/>
          <w:sz w:val="24"/>
          <w:highlight w:val="none"/>
        </w:rPr>
        <w:t>　</w:t>
      </w:r>
      <w:r>
        <w:rPr>
          <w:rFonts w:hint="eastAsia" w:ascii="Times New Roman" w:hAnsi="Times New Roman" w:eastAsia="仿宋_GB2312" w:cs="Times New Roman"/>
          <w:bCs/>
          <w:color w:val="auto"/>
          <w:sz w:val="24"/>
          <w:highlight w:val="none"/>
        </w:rPr>
        <w:t>模块建筑钢构件防火做法可采用涂层或包覆等方法。防火包覆做法可参考表</w:t>
      </w:r>
      <w:r>
        <w:rPr>
          <w:rFonts w:ascii="Times New Roman" w:hAnsi="Times New Roman" w:eastAsia="仿宋_GB2312" w:cs="Times New Roman"/>
          <w:bCs/>
          <w:color w:val="auto"/>
          <w:sz w:val="24"/>
          <w:highlight w:val="none"/>
        </w:rPr>
        <w:t>4.3.1</w:t>
      </w:r>
      <w:r>
        <w:rPr>
          <w:rFonts w:hint="eastAsia" w:ascii="Times New Roman" w:hAnsi="Times New Roman" w:eastAsia="仿宋_GB2312" w:cs="Times New Roman"/>
          <w:bCs/>
          <w:color w:val="auto"/>
          <w:sz w:val="24"/>
          <w:highlight w:val="none"/>
        </w:rPr>
        <w:t>。</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w:t>
      </w:r>
      <w:r>
        <w:rPr>
          <w:rFonts w:ascii="Times New Roman" w:hAnsi="Times New Roman" w:eastAsia="仿宋_GB2312" w:cs="Times New Roman"/>
          <w:bCs/>
          <w:color w:val="auto"/>
          <w:sz w:val="24"/>
          <w:highlight w:val="none"/>
        </w:rPr>
        <w:t>建筑</w:t>
      </w:r>
      <w:r>
        <w:rPr>
          <w:rFonts w:hint="eastAsia" w:ascii="Times New Roman" w:hAnsi="Times New Roman" w:eastAsia="仿宋_GB2312" w:cs="Times New Roman"/>
          <w:bCs/>
          <w:color w:val="auto"/>
          <w:sz w:val="24"/>
          <w:highlight w:val="none"/>
        </w:rPr>
        <w:t>结构</w:t>
      </w:r>
      <w:r>
        <w:rPr>
          <w:rFonts w:ascii="Times New Roman" w:hAnsi="Times New Roman" w:eastAsia="仿宋_GB2312" w:cs="Times New Roman"/>
          <w:bCs/>
          <w:color w:val="auto"/>
          <w:sz w:val="24"/>
          <w:highlight w:val="none"/>
        </w:rPr>
        <w:t>防</w:t>
      </w:r>
      <w:r>
        <w:rPr>
          <w:rFonts w:hint="eastAsia" w:ascii="Times New Roman" w:hAnsi="Times New Roman" w:eastAsia="仿宋_GB2312" w:cs="Times New Roman"/>
          <w:bCs/>
          <w:color w:val="auto"/>
          <w:sz w:val="24"/>
          <w:highlight w:val="none"/>
        </w:rPr>
        <w:t>腐</w:t>
      </w:r>
      <w:r>
        <w:rPr>
          <w:rFonts w:ascii="Times New Roman" w:hAnsi="Times New Roman" w:eastAsia="仿宋_GB2312" w:cs="Times New Roman"/>
          <w:bCs/>
          <w:color w:val="auto"/>
          <w:sz w:val="24"/>
          <w:highlight w:val="none"/>
        </w:rPr>
        <w:t>设计应</w:t>
      </w:r>
      <w:r>
        <w:rPr>
          <w:rFonts w:hint="eastAsia" w:ascii="Times New Roman" w:hAnsi="Times New Roman" w:eastAsia="仿宋_GB2312" w:cs="Times New Roman"/>
          <w:bCs/>
          <w:color w:val="auto"/>
          <w:sz w:val="24"/>
          <w:highlight w:val="none"/>
        </w:rPr>
        <w:t>符合</w:t>
      </w:r>
      <w:r>
        <w:rPr>
          <w:rFonts w:ascii="Times New Roman" w:hAnsi="Times New Roman" w:eastAsia="仿宋_GB2312" w:cs="Times New Roman"/>
          <w:bCs/>
          <w:color w:val="auto"/>
          <w:sz w:val="24"/>
          <w:highlight w:val="none"/>
        </w:rPr>
        <w:t>下列规定：</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　</w:t>
      </w:r>
      <w:r>
        <w:rPr>
          <w:rFonts w:hint="eastAsia" w:ascii="Times New Roman" w:hAnsi="Times New Roman" w:eastAsia="仿宋_GB2312"/>
          <w:bCs/>
          <w:color w:val="auto"/>
          <w:sz w:val="24"/>
          <w:highlight w:val="none"/>
        </w:rPr>
        <w:t>模块建筑</w:t>
      </w:r>
      <w:r>
        <w:rPr>
          <w:rFonts w:ascii="Times New Roman" w:hAnsi="Times New Roman" w:eastAsia="仿宋_GB2312"/>
          <w:bCs/>
          <w:color w:val="auto"/>
          <w:sz w:val="24"/>
          <w:highlight w:val="none"/>
        </w:rPr>
        <w:t>设计</w:t>
      </w:r>
      <w:r>
        <w:rPr>
          <w:rFonts w:hint="eastAsia" w:ascii="Times New Roman" w:hAnsi="Times New Roman" w:eastAsia="仿宋_GB2312"/>
          <w:color w:val="auto"/>
          <w:sz w:val="24"/>
          <w:highlight w:val="none"/>
        </w:rPr>
        <w:t>应有钢结构防腐蚀涂装设计专项内容，包括侵蚀作用分类、除锈质量等级、涂层构造以及使用期内的检查与维护要求等，并应符合国家现行标准《钢结构设计标准》</w:t>
      </w:r>
      <w:r>
        <w:rPr>
          <w:rFonts w:ascii="Times New Roman" w:hAnsi="Times New Roman" w:eastAsia="仿宋_GB2312"/>
          <w:color w:val="auto"/>
          <w:sz w:val="24"/>
          <w:highlight w:val="none"/>
        </w:rPr>
        <w:t>GB 50017</w:t>
      </w:r>
      <w:r>
        <w:rPr>
          <w:rFonts w:hint="eastAsia" w:ascii="Times New Roman" w:hAnsi="Times New Roman" w:eastAsia="仿宋_GB2312"/>
          <w:color w:val="auto"/>
          <w:sz w:val="24"/>
          <w:highlight w:val="none"/>
        </w:rPr>
        <w:t>、《建筑钢结构防腐蚀技术规程》</w:t>
      </w:r>
      <w:r>
        <w:rPr>
          <w:rFonts w:ascii="Times New Roman" w:hAnsi="Times New Roman" w:eastAsia="仿宋_GB2312"/>
          <w:color w:val="auto"/>
          <w:sz w:val="24"/>
          <w:highlight w:val="none"/>
        </w:rPr>
        <w:t>JGJ/T 251</w:t>
      </w:r>
      <w:r>
        <w:rPr>
          <w:rFonts w:hint="eastAsia" w:ascii="Times New Roman" w:hAnsi="Times New Roman" w:eastAsia="仿宋_GB2312"/>
          <w:color w:val="auto"/>
          <w:sz w:val="24"/>
          <w:highlight w:val="none"/>
        </w:rPr>
        <w:t>和《钢结构防腐蚀涂装技术规程》</w:t>
      </w:r>
      <w:r>
        <w:rPr>
          <w:rFonts w:ascii="Times New Roman" w:hAnsi="Times New Roman" w:eastAsia="仿宋_GB2312"/>
          <w:color w:val="auto"/>
          <w:sz w:val="24"/>
          <w:highlight w:val="none"/>
        </w:rPr>
        <w:t>CECS 343</w:t>
      </w:r>
      <w:r>
        <w:rPr>
          <w:rFonts w:hint="eastAsia" w:ascii="Times New Roman" w:hAnsi="Times New Roman" w:eastAsia="仿宋_GB2312"/>
          <w:color w:val="auto"/>
          <w:sz w:val="24"/>
          <w:highlight w:val="none"/>
        </w:rPr>
        <w:t>的有关规定；</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　</w:t>
      </w:r>
      <w:r>
        <w:rPr>
          <w:rFonts w:hint="eastAsia" w:ascii="Times New Roman" w:hAnsi="Times New Roman" w:eastAsia="仿宋_GB2312"/>
          <w:bCs/>
          <w:color w:val="auto"/>
          <w:sz w:val="24"/>
          <w:highlight w:val="none"/>
        </w:rPr>
        <w:t>钢结构节点构造与连接部位的防腐设计工作年限不应低于构件的防腐设计工作年限；</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3　</w:t>
      </w:r>
      <w:r>
        <w:rPr>
          <w:rFonts w:hint="eastAsia" w:ascii="Times New Roman" w:hAnsi="Times New Roman" w:eastAsia="仿宋_GB2312"/>
          <w:bCs/>
          <w:color w:val="auto"/>
          <w:sz w:val="24"/>
          <w:highlight w:val="none"/>
        </w:rPr>
        <w:t>钢结构</w:t>
      </w:r>
      <w:r>
        <w:rPr>
          <w:rFonts w:hint="eastAsia" w:ascii="Times New Roman" w:hAnsi="Times New Roman" w:eastAsia="仿宋_GB2312"/>
          <w:color w:val="auto"/>
          <w:sz w:val="24"/>
          <w:highlight w:val="none"/>
        </w:rPr>
        <w:t>在涂装前应进行表面除锈处理，除锈等级应符合国家对钢材表面锈蚀等级和除锈等级的规定，不同涂料表面除锈等级的最低要求应符合表</w:t>
      </w:r>
      <w:r>
        <w:rPr>
          <w:rFonts w:ascii="Times New Roman" w:hAnsi="Times New Roman" w:eastAsia="仿宋_GB2312"/>
          <w:color w:val="auto"/>
          <w:sz w:val="24"/>
          <w:highlight w:val="none"/>
        </w:rPr>
        <w:t>5.6.2</w:t>
      </w:r>
      <w:r>
        <w:rPr>
          <w:rFonts w:hint="eastAsia" w:ascii="Times New Roman" w:hAnsi="Times New Roman" w:eastAsia="仿宋_GB2312"/>
          <w:color w:val="auto"/>
          <w:sz w:val="24"/>
          <w:highlight w:val="none"/>
        </w:rPr>
        <w:t>的规定。设计文件未做规定时，涂层干漆膜总厚度应符合下列规定：</w:t>
      </w:r>
    </w:p>
    <w:p>
      <w:pPr>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）室内构件不应小于</w:t>
      </w:r>
      <w:r>
        <w:rPr>
          <w:rFonts w:ascii="Times New Roman" w:hAnsi="Times New Roman" w:eastAsia="仿宋_GB2312"/>
          <w:color w:val="auto"/>
          <w:sz w:val="24"/>
          <w:highlight w:val="none"/>
        </w:rPr>
        <w:t>125μm</w:t>
      </w:r>
      <w:r>
        <w:rPr>
          <w:rFonts w:hint="eastAsia" w:ascii="Times New Roman" w:hAnsi="Times New Roman" w:eastAsia="仿宋_GB2312"/>
          <w:color w:val="auto"/>
          <w:sz w:val="24"/>
          <w:highlight w:val="none"/>
        </w:rPr>
        <w:t>；</w:t>
      </w:r>
    </w:p>
    <w:p>
      <w:pPr>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）室外构件不应小于</w:t>
      </w:r>
      <w:r>
        <w:rPr>
          <w:rFonts w:ascii="Times New Roman" w:hAnsi="Times New Roman" w:eastAsia="仿宋_GB2312"/>
          <w:color w:val="auto"/>
          <w:sz w:val="24"/>
          <w:highlight w:val="none"/>
        </w:rPr>
        <w:t>150μm</w:t>
      </w:r>
      <w:r>
        <w:rPr>
          <w:rFonts w:hint="eastAsia" w:ascii="Times New Roman" w:hAnsi="Times New Roman" w:eastAsia="仿宋_GB2312"/>
          <w:color w:val="auto"/>
          <w:sz w:val="24"/>
          <w:highlight w:val="none"/>
        </w:rPr>
        <w:t>。</w:t>
      </w:r>
    </w:p>
    <w:p>
      <w:pPr>
        <w:spacing w:line="360" w:lineRule="auto"/>
        <w:jc w:val="center"/>
        <w:rPr>
          <w:rFonts w:ascii="Times New Roman" w:hAnsi="Times New Roman" w:eastAsia="仿宋_GB2312"/>
          <w:b/>
          <w:color w:val="auto"/>
          <w:szCs w:val="18"/>
          <w:highlight w:val="none"/>
        </w:rPr>
      </w:pPr>
      <w:r>
        <w:rPr>
          <w:rFonts w:hint="eastAsia" w:ascii="Times New Roman" w:hAnsi="Times New Roman" w:eastAsia="仿宋_GB2312"/>
          <w:b/>
          <w:color w:val="auto"/>
          <w:szCs w:val="18"/>
          <w:highlight w:val="none"/>
        </w:rPr>
        <w:t>表</w:t>
      </w:r>
      <w:r>
        <w:rPr>
          <w:rFonts w:ascii="Times New Roman" w:hAnsi="Times New Roman" w:eastAsia="仿宋_GB2312"/>
          <w:b/>
          <w:color w:val="auto"/>
          <w:szCs w:val="18"/>
          <w:highlight w:val="none"/>
        </w:rPr>
        <w:t>5.6.2</w:t>
      </w:r>
      <w:r>
        <w:rPr>
          <w:rFonts w:hint="eastAsia" w:ascii="Times New Roman" w:hAnsi="Times New Roman" w:eastAsia="仿宋_GB2312"/>
          <w:b/>
          <w:color w:val="auto"/>
          <w:szCs w:val="18"/>
          <w:highlight w:val="none"/>
        </w:rPr>
        <w:t>　不同涂料表面除锈等级的最低要求</w:t>
      </w:r>
    </w:p>
    <w:tbl>
      <w:tblPr>
        <w:tblStyle w:val="27"/>
        <w:tblW w:w="8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9"/>
        <w:gridCol w:w="3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9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 xml:space="preserve">项 </w:t>
            </w:r>
            <w:r>
              <w:rPr>
                <w:rFonts w:ascii="Times New Roman" w:hAnsi="Times New Roman" w:eastAsia="仿宋_GB2312"/>
                <w:b/>
                <w:bCs/>
                <w:color w:val="auto"/>
                <w:sz w:val="18"/>
                <w:szCs w:val="18"/>
                <w:highlight w:val="none"/>
              </w:rPr>
              <w:t xml:space="preserve"> </w:t>
            </w:r>
            <w:r>
              <w:rPr>
                <w:rFonts w:hint="eastAsia" w:ascii="Times New Roman" w:hAnsi="Times New Roman" w:eastAsia="仿宋_GB2312"/>
                <w:b/>
                <w:bCs/>
                <w:color w:val="auto"/>
                <w:sz w:val="18"/>
                <w:szCs w:val="18"/>
                <w:highlight w:val="none"/>
              </w:rPr>
              <w:t>目</w:t>
            </w:r>
          </w:p>
        </w:tc>
        <w:tc>
          <w:tcPr>
            <w:tcW w:w="38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最低除锈等级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9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富锌底涂料</w:t>
            </w:r>
          </w:p>
        </w:tc>
        <w:tc>
          <w:tcPr>
            <w:tcW w:w="3859" w:type="dxa"/>
            <w:tcBorders>
              <w:top w:val="single" w:color="auto" w:sz="4" w:space="0"/>
              <w:left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highlight w:val="none"/>
              </w:rPr>
            </w:pPr>
            <m:oMath>
              <m:r>
                <m:rPr>
                  <m:sty m:val="p"/>
                </m:rPr>
                <w:rPr>
                  <w:rFonts w:ascii="Cambria Math" w:hAnsi="Cambria Math" w:eastAsia="仿宋_GB2312"/>
                  <w:color w:val="auto"/>
                  <w:highlight w:val="none"/>
                </w:rPr>
                <m:t>Sa2</m:t>
              </m:r>
              <m:f>
                <m:fPr>
                  <m:ctrlPr>
                    <w:rPr>
                      <w:rFonts w:ascii="Cambria Math" w:hAnsi="Cambria Math" w:eastAsia="仿宋_GB2312"/>
                      <w:color w:val="auto"/>
                      <w:highlight w:val="none"/>
                    </w:rPr>
                  </m:ctrlPr>
                </m:fPr>
                <m:num>
                  <m:r>
                    <m:rPr>
                      <m:sty m:val="p"/>
                    </m:rPr>
                    <w:rPr>
                      <w:rFonts w:ascii="Cambria Math" w:hAnsi="Cambria Math" w:eastAsia="仿宋_GB2312"/>
                      <w:color w:val="auto"/>
                      <w:highlight w:val="none"/>
                    </w:rPr>
                    <m:t>1</m:t>
                  </m:r>
                  <m:ctrlPr>
                    <w:rPr>
                      <w:rFonts w:ascii="Cambria Math" w:hAnsi="Cambria Math" w:eastAsia="仿宋_GB2312"/>
                      <w:color w:val="auto"/>
                      <w:highlight w:val="none"/>
                    </w:rPr>
                  </m:ctrlPr>
                </m:num>
                <m:den>
                  <m:r>
                    <m:rPr>
                      <m:sty m:val="p"/>
                    </m:rPr>
                    <w:rPr>
                      <w:rFonts w:ascii="Cambria Math" w:hAnsi="Cambria Math" w:eastAsia="仿宋_GB2312"/>
                      <w:color w:val="auto"/>
                      <w:highlight w:val="none"/>
                    </w:rPr>
                    <m:t>2</m:t>
                  </m:r>
                  <m:ctrlPr>
                    <w:rPr>
                      <w:rFonts w:ascii="Cambria Math" w:hAnsi="Cambria Math" w:eastAsia="仿宋_GB2312"/>
                      <w:color w:val="auto"/>
                      <w:highlight w:val="none"/>
                    </w:rPr>
                  </m:ctrlPr>
                </m:den>
              </m:f>
            </m:oMath>
            <w:r>
              <w:rPr>
                <w:rFonts w:ascii="Times New Roman" w:hAnsi="Times New Roman" w:eastAsia="仿宋_GB2312"/>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9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环氧或乙烯基酯玻璃鳞片底涂料</w:t>
            </w:r>
          </w:p>
        </w:tc>
        <w:tc>
          <w:tcPr>
            <w:tcW w:w="38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highlight w:val="none"/>
              </w:rPr>
            </w:pPr>
            <w:r>
              <w:rPr>
                <w:rFonts w:ascii="Times New Roman" w:hAnsi="Times New Roman" w:eastAsia="仿宋_GB2312"/>
                <w:color w:val="auto"/>
                <w:highlight w:val="none"/>
              </w:rPr>
              <w:t>Sa2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49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喷锌及其合金</w:t>
            </w:r>
          </w:p>
        </w:tc>
        <w:tc>
          <w:tcPr>
            <w:tcW w:w="38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highlight w:val="none"/>
              </w:rPr>
            </w:pPr>
            <m:oMath>
              <m:r>
                <m:rPr>
                  <m:sty m:val="p"/>
                </m:rPr>
                <w:rPr>
                  <w:rFonts w:ascii="Cambria Math" w:hAnsi="Cambria Math" w:eastAsia="仿宋_GB2312"/>
                  <w:color w:val="auto"/>
                  <w:highlight w:val="none"/>
                </w:rPr>
                <m:t>Sa2</m:t>
              </m:r>
              <m:f>
                <m:fPr>
                  <m:ctrlPr>
                    <w:rPr>
                      <w:rFonts w:ascii="Cambria Math" w:hAnsi="Cambria Math" w:eastAsia="仿宋_GB2312"/>
                      <w:color w:val="auto"/>
                      <w:highlight w:val="none"/>
                    </w:rPr>
                  </m:ctrlPr>
                </m:fPr>
                <m:num>
                  <m:r>
                    <m:rPr>
                      <m:sty m:val="p"/>
                    </m:rPr>
                    <w:rPr>
                      <w:rFonts w:ascii="Cambria Math" w:hAnsi="Cambria Math" w:eastAsia="仿宋_GB2312"/>
                      <w:color w:val="auto"/>
                      <w:highlight w:val="none"/>
                    </w:rPr>
                    <m:t>1</m:t>
                  </m:r>
                  <m:ctrlPr>
                    <w:rPr>
                      <w:rFonts w:ascii="Cambria Math" w:hAnsi="Cambria Math" w:eastAsia="仿宋_GB2312"/>
                      <w:color w:val="auto"/>
                      <w:highlight w:val="none"/>
                    </w:rPr>
                  </m:ctrlPr>
                </m:num>
                <m:den>
                  <m:r>
                    <m:rPr>
                      <m:sty m:val="p"/>
                    </m:rPr>
                    <w:rPr>
                      <w:rFonts w:ascii="Cambria Math" w:hAnsi="Cambria Math" w:eastAsia="仿宋_GB2312"/>
                      <w:color w:val="auto"/>
                      <w:highlight w:val="none"/>
                    </w:rPr>
                    <m:t>2</m:t>
                  </m:r>
                  <m:ctrlPr>
                    <w:rPr>
                      <w:rFonts w:ascii="Cambria Math" w:hAnsi="Cambria Math" w:eastAsia="仿宋_GB2312"/>
                      <w:color w:val="auto"/>
                      <w:highlight w:val="none"/>
                    </w:rPr>
                  </m:ctrlPr>
                </m:den>
              </m:f>
            </m:oMath>
            <w:r>
              <w:rPr>
                <w:rFonts w:ascii="Times New Roman" w:hAnsi="Times New Roman" w:eastAsia="仿宋_GB2312"/>
                <w:color w:val="auto"/>
                <w:highlight w:val="none"/>
              </w:rPr>
              <w:t xml:space="preserve"> </w:t>
            </w:r>
          </w:p>
        </w:tc>
      </w:tr>
    </w:tbl>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4　现场焊缝或补焊焊缝处应清理焊渣和污垢，并应按构件涂装要求进行补涂。</w:t>
      </w:r>
    </w:p>
    <w:p>
      <w:pPr>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24" w:name="_Toc9739"/>
      <w:r>
        <w:rPr>
          <w:rFonts w:hint="eastAsia" w:ascii="Times New Roman" w:hAnsi="Times New Roman" w:eastAsia="仿宋_GB2312" w:cs="Times New Roman"/>
          <w:b/>
          <w:color w:val="auto"/>
          <w:sz w:val="28"/>
          <w:szCs w:val="28"/>
          <w:highlight w:val="none"/>
        </w:rPr>
        <w:t>室内装饰装修与设备管线设计</w:t>
      </w:r>
      <w:bookmarkEnd w:id="24"/>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5" w:name="_Toc11134"/>
      <w:r>
        <w:rPr>
          <w:rFonts w:hint="eastAsia" w:ascii="Times New Roman" w:hAnsi="Times New Roman" w:eastAsia="仿宋_GB2312" w:cs="Times New Roman"/>
          <w:b/>
          <w:color w:val="auto"/>
          <w:sz w:val="28"/>
          <w:szCs w:val="28"/>
          <w:highlight w:val="none"/>
        </w:rPr>
        <w:t>室内装饰装修</w:t>
      </w:r>
      <w:bookmarkEnd w:id="25"/>
    </w:p>
    <w:p>
      <w:pPr>
        <w:numPr>
          <w:ilvl w:val="2"/>
          <w:numId w:val="3"/>
        </w:numPr>
        <w:spacing w:line="360" w:lineRule="auto"/>
        <w:outlineLvl w:val="2"/>
        <w:rPr>
          <w:rFonts w:ascii="仿宋_GB2312" w:hAnsi="Times New Roman" w:eastAsia="仿宋_GB2312"/>
          <w:bCs/>
          <w:color w:val="auto"/>
          <w:sz w:val="24"/>
          <w:highlight w:val="none"/>
        </w:rPr>
      </w:pPr>
      <w:r>
        <w:rPr>
          <w:rFonts w:hint="eastAsia" w:ascii="仿宋_GB2312" w:hAnsi="Times New Roman" w:eastAsia="仿宋_GB2312"/>
          <w:bCs/>
          <w:color w:val="auto"/>
          <w:sz w:val="24"/>
          <w:highlight w:val="none"/>
        </w:rPr>
        <w:t>模块单元主要内装修应在工厂完成，内装修设计应遵循模数协调、一体化集成设计原则。</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cs="Times New Roman"/>
          <w:color w:val="auto"/>
          <w:sz w:val="24"/>
          <w:highlight w:val="none"/>
        </w:rPr>
        <w:t>模块</w:t>
      </w:r>
      <w:r>
        <w:rPr>
          <w:rFonts w:ascii="Times New Roman" w:hAnsi="Times New Roman" w:eastAsia="仿宋_GB2312" w:cs="Times New Roman"/>
          <w:color w:val="auto"/>
          <w:sz w:val="24"/>
          <w:highlight w:val="none"/>
        </w:rPr>
        <w:t>单元</w:t>
      </w:r>
      <w:r>
        <w:rPr>
          <w:rFonts w:hint="eastAsia" w:ascii="Times New Roman" w:hAnsi="Times New Roman" w:eastAsia="仿宋_GB2312" w:cs="Times New Roman"/>
          <w:color w:val="auto"/>
          <w:sz w:val="24"/>
          <w:highlight w:val="none"/>
        </w:rPr>
        <w:t>梁柱部位的防火</w:t>
      </w:r>
      <w:r>
        <w:rPr>
          <w:rFonts w:ascii="Times New Roman" w:hAnsi="Times New Roman" w:eastAsia="仿宋_GB2312" w:cs="Times New Roman"/>
          <w:color w:val="auto"/>
          <w:sz w:val="24"/>
          <w:highlight w:val="none"/>
        </w:rPr>
        <w:t>、防腐等防护</w:t>
      </w:r>
      <w:r>
        <w:rPr>
          <w:rFonts w:hint="eastAsia" w:ascii="Times New Roman" w:hAnsi="Times New Roman" w:eastAsia="仿宋_GB2312" w:cs="Times New Roman"/>
          <w:color w:val="auto"/>
          <w:sz w:val="24"/>
          <w:highlight w:val="none"/>
        </w:rPr>
        <w:t>措施</w:t>
      </w:r>
      <w:r>
        <w:rPr>
          <w:rFonts w:ascii="Times New Roman" w:hAnsi="Times New Roman" w:eastAsia="仿宋_GB2312" w:cs="Times New Roman"/>
          <w:color w:val="auto"/>
          <w:sz w:val="24"/>
          <w:highlight w:val="none"/>
        </w:rPr>
        <w:t>应与</w:t>
      </w:r>
      <w:r>
        <w:rPr>
          <w:rFonts w:hint="eastAsia" w:ascii="Times New Roman" w:hAnsi="Times New Roman" w:eastAsia="仿宋_GB2312" w:cs="Times New Roman"/>
          <w:color w:val="auto"/>
          <w:sz w:val="24"/>
          <w:highlight w:val="none"/>
        </w:rPr>
        <w:t>装饰</w:t>
      </w:r>
      <w:r>
        <w:rPr>
          <w:rFonts w:ascii="Times New Roman" w:hAnsi="Times New Roman" w:eastAsia="仿宋_GB2312" w:cs="Times New Roman"/>
          <w:color w:val="auto"/>
          <w:sz w:val="24"/>
          <w:highlight w:val="none"/>
        </w:rPr>
        <w:t>装修</w:t>
      </w:r>
      <w:r>
        <w:rPr>
          <w:rFonts w:hint="eastAsia" w:ascii="Times New Roman" w:hAnsi="Times New Roman" w:eastAsia="仿宋_GB2312" w:cs="Times New Roman"/>
          <w:color w:val="auto"/>
          <w:sz w:val="24"/>
          <w:highlight w:val="none"/>
        </w:rPr>
        <w:t>一体化设计，保证装修的连续性和美观性。</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模块单元的楼地面装修应符合下列规定：</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1</w:t>
      </w:r>
      <w:r>
        <w:rPr>
          <w:rFonts w:hint="eastAsia" w:ascii="Times New Roman" w:hAnsi="Times New Roman" w:eastAsia="仿宋_GB2312"/>
          <w:bCs/>
          <w:color w:val="auto"/>
          <w:sz w:val="24"/>
          <w:highlight w:val="none"/>
        </w:rPr>
        <w:t>　楼地</w:t>
      </w:r>
      <w:r>
        <w:rPr>
          <w:rFonts w:hint="eastAsia" w:ascii="Times New Roman" w:hAnsi="Times New Roman" w:eastAsia="仿宋_GB2312" w:cs="Times New Roman"/>
          <w:color w:val="auto"/>
          <w:sz w:val="24"/>
          <w:highlight w:val="none"/>
        </w:rPr>
        <w:t>面装修材料与梁、柱、龙骨支撑体系结合应牢固，且装修材料的尺寸与承重龙骨的间距、位置应模数协调；</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2</w:t>
      </w:r>
      <w:r>
        <w:rPr>
          <w:rFonts w:hint="eastAsia" w:ascii="Times New Roman" w:hAnsi="Times New Roman" w:eastAsia="仿宋_GB2312"/>
          <w:bCs/>
          <w:color w:val="auto"/>
          <w:sz w:val="24"/>
          <w:highlight w:val="none"/>
        </w:rPr>
        <w:t>　模块单元间</w:t>
      </w:r>
      <w:r>
        <w:rPr>
          <w:rFonts w:hint="eastAsia" w:ascii="Times New Roman" w:hAnsi="Times New Roman" w:eastAsia="仿宋_GB2312" w:cs="Times New Roman"/>
          <w:color w:val="auto"/>
          <w:sz w:val="24"/>
          <w:highlight w:val="none"/>
        </w:rPr>
        <w:t>的楼地面应现场装修，</w:t>
      </w:r>
      <w:r>
        <w:rPr>
          <w:rFonts w:hint="eastAsia" w:ascii="Times New Roman" w:hAnsi="Times New Roman" w:eastAsia="仿宋_GB2312"/>
          <w:bCs/>
          <w:color w:val="auto"/>
          <w:sz w:val="24"/>
          <w:highlight w:val="none"/>
        </w:rPr>
        <w:t>连接部位应预留现场安装位置与构造措施，缝隙部位应用防火保温材料封堵，封堵材料应有防移位的措施，模块单元楼面拼接缝隙典型做法可参考图</w:t>
      </w:r>
      <w:r>
        <w:rPr>
          <w:rFonts w:ascii="Times New Roman" w:hAnsi="Times New Roman" w:eastAsia="仿宋_GB2312"/>
          <w:bCs/>
          <w:color w:val="auto"/>
          <w:sz w:val="24"/>
          <w:highlight w:val="none"/>
        </w:rPr>
        <w:t>6.1.3-1</w:t>
      </w:r>
      <w:r>
        <w:rPr>
          <w:rFonts w:hint="eastAsia" w:ascii="Times New Roman" w:hAnsi="Times New Roman" w:eastAsia="仿宋_GB2312"/>
          <w:bCs/>
          <w:color w:val="auto"/>
          <w:sz w:val="24"/>
          <w:highlight w:val="none"/>
        </w:rPr>
        <w:t>；</w:t>
      </w:r>
    </w:p>
    <w:p>
      <w:pPr>
        <w:snapToGrid w:val="0"/>
        <w:spacing w:line="360" w:lineRule="auto"/>
        <w:jc w:val="center"/>
        <w:rPr>
          <w:rFonts w:ascii="Times New Roman" w:hAnsi="Times New Roman" w:eastAsia="仿宋_GB2312" w:cs="Times New Roman"/>
          <w:color w:val="auto"/>
          <w:sz w:val="24"/>
          <w:highlight w:val="none"/>
        </w:rPr>
      </w:pPr>
      <w:r>
        <w:rPr>
          <w:color w:val="auto"/>
          <w:highlight w:val="none"/>
        </w:rPr>
        <w:drawing>
          <wp:inline distT="0" distB="0" distL="114300" distR="114300">
            <wp:extent cx="2093595" cy="1884045"/>
            <wp:effectExtent l="0" t="0" r="1905" b="1905"/>
            <wp:docPr id="3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20"/>
                    <pic:cNvPicPr>
                      <a:picLocks noChangeAspect="1"/>
                    </pic:cNvPicPr>
                  </pic:nvPicPr>
                  <pic:blipFill>
                    <a:blip r:embed="rId42">
                      <a:grayscl/>
                    </a:blip>
                    <a:srcRect l="40945" t="27203" r="25705" b="28329"/>
                    <a:stretch>
                      <a:fillRect/>
                    </a:stretch>
                  </pic:blipFill>
                  <pic:spPr>
                    <a:xfrm>
                      <a:off x="0" y="0"/>
                      <a:ext cx="2093595" cy="1884045"/>
                    </a:xfrm>
                    <a:prstGeom prst="rect">
                      <a:avLst/>
                    </a:prstGeom>
                    <a:noFill/>
                    <a:ln>
                      <a:noFill/>
                    </a:ln>
                  </pic:spPr>
                </pic:pic>
              </a:graphicData>
            </a:graphic>
          </wp:inline>
        </w:drawing>
      </w:r>
    </w:p>
    <w:p>
      <w:pPr>
        <w:spacing w:line="360" w:lineRule="auto"/>
        <w:ind w:firstLine="36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6.</w:t>
      </w:r>
      <w:r>
        <w:rPr>
          <w:rFonts w:hint="eastAsia" w:ascii="Times New Roman" w:hAnsi="Times New Roman" w:eastAsia="仿宋_GB2312"/>
          <w:b/>
          <w:bCs/>
          <w:color w:val="auto"/>
          <w:szCs w:val="18"/>
          <w:highlight w:val="none"/>
        </w:rPr>
        <w:t>1</w:t>
      </w:r>
      <w:r>
        <w:rPr>
          <w:rFonts w:ascii="Times New Roman" w:hAnsi="Times New Roman" w:eastAsia="仿宋_GB2312"/>
          <w:b/>
          <w:bCs/>
          <w:color w:val="auto"/>
          <w:szCs w:val="18"/>
          <w:highlight w:val="none"/>
        </w:rPr>
        <w:t>.3-1</w:t>
      </w:r>
      <w:r>
        <w:rPr>
          <w:rFonts w:hint="eastAsia" w:ascii="Times New Roman" w:hAnsi="Times New Roman" w:eastAsia="仿宋_GB2312"/>
          <w:b/>
          <w:bCs/>
          <w:color w:val="auto"/>
          <w:szCs w:val="18"/>
          <w:highlight w:val="none"/>
        </w:rPr>
        <w:t>　模块单元楼面拼接缝隙节点</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缝隙盖板；</w:t>
      </w:r>
      <w:r>
        <w:rPr>
          <w:rFonts w:eastAsia="仿宋_GB2312"/>
          <w:bCs/>
          <w:color w:val="auto"/>
          <w:sz w:val="18"/>
          <w:szCs w:val="18"/>
          <w:highlight w:val="none"/>
        </w:rPr>
        <w:t>2—</w:t>
      </w:r>
      <w:r>
        <w:rPr>
          <w:rFonts w:hint="eastAsia" w:eastAsia="仿宋_GB2312"/>
          <w:bCs/>
          <w:color w:val="auto"/>
          <w:sz w:val="18"/>
          <w:szCs w:val="18"/>
          <w:highlight w:val="none"/>
        </w:rPr>
        <w:t>止水带；</w:t>
      </w:r>
      <w:r>
        <w:rPr>
          <w:rFonts w:eastAsia="仿宋_GB2312"/>
          <w:bCs/>
          <w:color w:val="auto"/>
          <w:sz w:val="18"/>
          <w:szCs w:val="18"/>
          <w:highlight w:val="none"/>
        </w:rPr>
        <w:t>3—</w:t>
      </w:r>
      <w:r>
        <w:rPr>
          <w:rFonts w:hint="eastAsia" w:eastAsia="仿宋_GB2312"/>
          <w:bCs/>
          <w:color w:val="auto"/>
          <w:sz w:val="18"/>
          <w:szCs w:val="18"/>
          <w:highlight w:val="none"/>
        </w:rPr>
        <w:t>岩棉（防火封堵）；</w:t>
      </w:r>
      <w:r>
        <w:rPr>
          <w:rFonts w:eastAsia="仿宋_GB2312"/>
          <w:bCs/>
          <w:color w:val="auto"/>
          <w:sz w:val="18"/>
          <w:szCs w:val="18"/>
          <w:highlight w:val="none"/>
        </w:rPr>
        <w:t>4—</w:t>
      </w:r>
      <w:r>
        <w:rPr>
          <w:rFonts w:hint="eastAsia" w:eastAsia="仿宋_GB2312"/>
          <w:bCs/>
          <w:color w:val="auto"/>
          <w:sz w:val="18"/>
          <w:szCs w:val="18"/>
          <w:highlight w:val="none"/>
        </w:rPr>
        <w:t>防移位措施；</w:t>
      </w:r>
    </w:p>
    <w:p>
      <w:pPr>
        <w:pStyle w:val="8"/>
        <w:spacing w:line="360" w:lineRule="auto"/>
        <w:ind w:firstLine="0"/>
        <w:jc w:val="center"/>
        <w:rPr>
          <w:rFonts w:eastAsia="仿宋_GB2312"/>
          <w:color w:val="auto"/>
          <w:sz w:val="24"/>
          <w:highlight w:val="none"/>
        </w:rPr>
      </w:pPr>
      <w:r>
        <w:rPr>
          <w:rFonts w:eastAsia="仿宋_GB2312"/>
          <w:bCs/>
          <w:color w:val="auto"/>
          <w:sz w:val="18"/>
          <w:szCs w:val="18"/>
          <w:highlight w:val="none"/>
        </w:rPr>
        <w:t>5—</w:t>
      </w:r>
      <w:r>
        <w:rPr>
          <w:rFonts w:hint="eastAsia" w:eastAsia="仿宋_GB2312"/>
          <w:bCs/>
          <w:color w:val="auto"/>
          <w:sz w:val="18"/>
          <w:szCs w:val="18"/>
          <w:highlight w:val="none"/>
        </w:rPr>
        <w:t>填缝胶；6</w:t>
      </w:r>
      <w:r>
        <w:rPr>
          <w:rFonts w:eastAsia="仿宋_GB2312"/>
          <w:bCs/>
          <w:color w:val="auto"/>
          <w:sz w:val="18"/>
          <w:szCs w:val="18"/>
          <w:highlight w:val="none"/>
        </w:rPr>
        <w:t>—</w:t>
      </w:r>
      <w:r>
        <w:rPr>
          <w:rFonts w:hint="eastAsia" w:eastAsia="仿宋_GB2312"/>
          <w:bCs/>
          <w:color w:val="auto"/>
          <w:sz w:val="18"/>
          <w:szCs w:val="18"/>
          <w:highlight w:val="none"/>
        </w:rPr>
        <w:t>楼地面面层；7</w:t>
      </w:r>
      <w:r>
        <w:rPr>
          <w:rFonts w:eastAsia="仿宋_GB2312"/>
          <w:bCs/>
          <w:color w:val="auto"/>
          <w:sz w:val="18"/>
          <w:szCs w:val="18"/>
          <w:highlight w:val="none"/>
        </w:rPr>
        <w:t>—</w:t>
      </w:r>
      <w:r>
        <w:rPr>
          <w:rFonts w:hint="eastAsia" w:eastAsia="仿宋_GB2312"/>
          <w:bCs/>
          <w:color w:val="auto"/>
          <w:sz w:val="18"/>
          <w:szCs w:val="18"/>
          <w:highlight w:val="none"/>
        </w:rPr>
        <w:t>模块下部主梁</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3</w:t>
      </w:r>
      <w:r>
        <w:rPr>
          <w:rFonts w:hint="eastAsia" w:ascii="Times New Roman" w:hAnsi="Times New Roman" w:eastAsia="仿宋_GB2312"/>
          <w:bCs/>
          <w:color w:val="auto"/>
          <w:sz w:val="24"/>
          <w:highlight w:val="none"/>
        </w:rPr>
        <w:t>　当</w:t>
      </w:r>
      <w:r>
        <w:rPr>
          <w:rFonts w:hint="eastAsia" w:ascii="Times New Roman" w:hAnsi="Times New Roman" w:eastAsia="仿宋_GB2312" w:cs="Times New Roman"/>
          <w:color w:val="auto"/>
          <w:sz w:val="24"/>
          <w:highlight w:val="none"/>
        </w:rPr>
        <w:t>结构和管线通过室内楼地面进行现场连接时应设置安装孔；</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4</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与地面相邻的模块单元楼面构造应有保温层，并有防止冷桥的措施（</w:t>
      </w:r>
      <w:r>
        <w:rPr>
          <w:rFonts w:hint="eastAsia" w:ascii="Times New Roman" w:hAnsi="Times New Roman" w:eastAsia="仿宋_GB2312"/>
          <w:bCs/>
          <w:color w:val="auto"/>
          <w:sz w:val="24"/>
          <w:highlight w:val="none"/>
        </w:rPr>
        <w:t>图</w:t>
      </w:r>
      <w:r>
        <w:rPr>
          <w:rFonts w:ascii="Times New Roman" w:hAnsi="Times New Roman" w:eastAsia="仿宋_GB2312"/>
          <w:bCs/>
          <w:color w:val="auto"/>
          <w:sz w:val="24"/>
          <w:highlight w:val="none"/>
        </w:rPr>
        <w:t>6.1.3-2</w:t>
      </w:r>
      <w:r>
        <w:rPr>
          <w:rFonts w:hint="eastAsia" w:ascii="Times New Roman" w:hAnsi="Times New Roman" w:eastAsia="仿宋_GB2312" w:cs="Times New Roman"/>
          <w:color w:val="auto"/>
          <w:sz w:val="24"/>
          <w:highlight w:val="none"/>
        </w:rPr>
        <w:t>）。</w:t>
      </w:r>
    </w:p>
    <w:p>
      <w:pPr>
        <w:snapToGrid w:val="0"/>
        <w:spacing w:line="360" w:lineRule="auto"/>
        <w:jc w:val="center"/>
        <w:rPr>
          <w:color w:val="auto"/>
          <w:highlight w:val="none"/>
        </w:rPr>
      </w:pPr>
      <w:r>
        <w:rPr>
          <w:color w:val="auto"/>
          <w:highlight w:val="none"/>
        </w:rPr>
        <w:drawing>
          <wp:inline distT="0" distB="0" distL="114300" distR="114300">
            <wp:extent cx="2866390" cy="2047875"/>
            <wp:effectExtent l="0" t="0" r="0" b="0"/>
            <wp:docPr id="3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21"/>
                    <pic:cNvPicPr>
                      <a:picLocks noChangeAspect="1"/>
                    </pic:cNvPicPr>
                  </pic:nvPicPr>
                  <pic:blipFill>
                    <a:blip r:embed="rId43">
                      <a:grayscl/>
                    </a:blip>
                    <a:srcRect l="35652" t="41752" r="35918" b="28150"/>
                    <a:stretch>
                      <a:fillRect/>
                    </a:stretch>
                  </pic:blipFill>
                  <pic:spPr>
                    <a:xfrm>
                      <a:off x="0" y="0"/>
                      <a:ext cx="2866390" cy="2047875"/>
                    </a:xfrm>
                    <a:prstGeom prst="rect">
                      <a:avLst/>
                    </a:prstGeom>
                    <a:noFill/>
                    <a:ln>
                      <a:noFill/>
                    </a:ln>
                  </pic:spPr>
                </pic:pic>
              </a:graphicData>
            </a:graphic>
          </wp:inline>
        </w:drawing>
      </w:r>
    </w:p>
    <w:p>
      <w:pPr>
        <w:spacing w:line="360" w:lineRule="auto"/>
        <w:ind w:firstLine="36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6.</w:t>
      </w:r>
      <w:r>
        <w:rPr>
          <w:rFonts w:hint="eastAsia" w:ascii="Times New Roman" w:hAnsi="Times New Roman" w:eastAsia="仿宋_GB2312"/>
          <w:b/>
          <w:bCs/>
          <w:color w:val="auto"/>
          <w:szCs w:val="18"/>
          <w:highlight w:val="none"/>
        </w:rPr>
        <w:t>1</w:t>
      </w:r>
      <w:r>
        <w:rPr>
          <w:rFonts w:ascii="Times New Roman" w:hAnsi="Times New Roman" w:eastAsia="仿宋_GB2312"/>
          <w:b/>
          <w:bCs/>
          <w:color w:val="auto"/>
          <w:szCs w:val="18"/>
          <w:highlight w:val="none"/>
        </w:rPr>
        <w:t>.3-2</w:t>
      </w:r>
      <w:r>
        <w:rPr>
          <w:rFonts w:hint="eastAsia" w:ascii="Times New Roman" w:hAnsi="Times New Roman" w:eastAsia="仿宋_GB2312"/>
          <w:b/>
          <w:bCs/>
          <w:color w:val="auto"/>
          <w:szCs w:val="18"/>
          <w:highlight w:val="none"/>
        </w:rPr>
        <w:t>　与地面接触的底层模块单元构造节点</w:t>
      </w:r>
    </w:p>
    <w:p>
      <w:pPr>
        <w:pStyle w:val="8"/>
        <w:spacing w:line="360" w:lineRule="auto"/>
        <w:ind w:firstLine="0"/>
        <w:jc w:val="center"/>
        <w:rPr>
          <w:color w:val="auto"/>
          <w:highlight w:val="none"/>
        </w:rPr>
      </w:pPr>
      <w:r>
        <w:rPr>
          <w:rFonts w:eastAsia="仿宋_GB2312"/>
          <w:bCs/>
          <w:color w:val="auto"/>
          <w:sz w:val="18"/>
          <w:szCs w:val="18"/>
          <w:highlight w:val="none"/>
        </w:rPr>
        <w:t>1—</w:t>
      </w:r>
      <w:r>
        <w:rPr>
          <w:rFonts w:hint="eastAsia" w:eastAsia="仿宋_GB2312"/>
          <w:bCs/>
          <w:color w:val="auto"/>
          <w:sz w:val="18"/>
          <w:szCs w:val="18"/>
          <w:highlight w:val="none"/>
        </w:rPr>
        <w:t>地面面层；</w:t>
      </w:r>
      <w:r>
        <w:rPr>
          <w:rFonts w:eastAsia="仿宋_GB2312"/>
          <w:bCs/>
          <w:color w:val="auto"/>
          <w:sz w:val="18"/>
          <w:szCs w:val="18"/>
          <w:highlight w:val="none"/>
        </w:rPr>
        <w:t>2—</w:t>
      </w:r>
      <w:r>
        <w:rPr>
          <w:rFonts w:hint="eastAsia" w:eastAsia="仿宋_GB2312"/>
          <w:bCs/>
          <w:color w:val="auto"/>
          <w:sz w:val="18"/>
          <w:szCs w:val="18"/>
          <w:highlight w:val="none"/>
        </w:rPr>
        <w:t>底龙骨；</w:t>
      </w:r>
      <w:r>
        <w:rPr>
          <w:rFonts w:eastAsia="仿宋_GB2312"/>
          <w:bCs/>
          <w:color w:val="auto"/>
          <w:sz w:val="18"/>
          <w:szCs w:val="18"/>
          <w:highlight w:val="none"/>
        </w:rPr>
        <w:t>3—</w:t>
      </w:r>
      <w:r>
        <w:rPr>
          <w:rFonts w:hint="eastAsia" w:eastAsia="仿宋_GB2312"/>
          <w:bCs/>
          <w:color w:val="auto"/>
          <w:sz w:val="18"/>
          <w:szCs w:val="18"/>
          <w:highlight w:val="none"/>
        </w:rPr>
        <w:t>龙骨间填充保温；</w:t>
      </w:r>
      <w:r>
        <w:rPr>
          <w:rFonts w:eastAsia="仿宋_GB2312"/>
          <w:bCs/>
          <w:color w:val="auto"/>
          <w:sz w:val="18"/>
          <w:szCs w:val="18"/>
          <w:highlight w:val="none"/>
        </w:rPr>
        <w:t>4—</w:t>
      </w:r>
      <w:r>
        <w:rPr>
          <w:rFonts w:hint="eastAsia" w:eastAsia="仿宋_GB2312"/>
          <w:bCs/>
          <w:color w:val="auto"/>
          <w:sz w:val="18"/>
          <w:szCs w:val="18"/>
          <w:highlight w:val="none"/>
        </w:rPr>
        <w:t>底部封板；</w:t>
      </w:r>
      <w:r>
        <w:rPr>
          <w:rFonts w:eastAsia="仿宋_GB2312"/>
          <w:bCs/>
          <w:color w:val="auto"/>
          <w:sz w:val="18"/>
          <w:szCs w:val="18"/>
          <w:highlight w:val="none"/>
        </w:rPr>
        <w:t>5—</w:t>
      </w:r>
      <w:r>
        <w:rPr>
          <w:rFonts w:hint="eastAsia" w:eastAsia="仿宋_GB2312"/>
          <w:bCs/>
          <w:color w:val="auto"/>
          <w:sz w:val="18"/>
          <w:szCs w:val="18"/>
          <w:highlight w:val="none"/>
        </w:rPr>
        <w:t>底层主梁</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模块单元的吊顶装修应符合下列规定：</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1　当模块单元连接件的连接或管线连接需在室内吊顶层操作时，吊顶应预留安装口；</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2</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吊顶各层、各构件间应安装紧致，根据位置与功能房间的不同，卫生间、浴室吊顶应有防潮措施；</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3</w:t>
      </w:r>
      <w:r>
        <w:rPr>
          <w:rFonts w:hint="eastAsia" w:ascii="Times New Roman" w:hAnsi="Times New Roman" w:eastAsia="仿宋_GB2312"/>
          <w:bCs/>
          <w:color w:val="auto"/>
          <w:sz w:val="24"/>
          <w:highlight w:val="none"/>
        </w:rPr>
        <w:t>　当模块单元连接件的连接或管线连接需在室内吊顶层操作时，吊顶应预留安装空间，</w:t>
      </w:r>
      <w:r>
        <w:rPr>
          <w:rFonts w:hint="eastAsia" w:ascii="Times New Roman" w:hAnsi="Times New Roman" w:eastAsia="仿宋_GB2312" w:cs="Times New Roman"/>
          <w:color w:val="auto"/>
          <w:sz w:val="24"/>
          <w:highlight w:val="none"/>
        </w:rPr>
        <w:t>管线横管集中布置的走廊等需要大面积现场安装的公共部位宜采用可拆卸式吊顶（图</w:t>
      </w:r>
      <w:r>
        <w:rPr>
          <w:rFonts w:ascii="Times New Roman" w:hAnsi="Times New Roman" w:eastAsia="仿宋_GB2312" w:cs="Times New Roman"/>
          <w:color w:val="auto"/>
          <w:sz w:val="24"/>
          <w:highlight w:val="none"/>
        </w:rPr>
        <w:t>6</w:t>
      </w:r>
      <w:r>
        <w:rPr>
          <w:rFonts w:hint="eastAsia" w:ascii="Times New Roman" w:hAnsi="Times New Roman" w:eastAsia="仿宋_GB2312" w:cs="Times New Roman"/>
          <w:color w:val="auto"/>
          <w:sz w:val="24"/>
          <w:highlight w:val="none"/>
        </w:rPr>
        <w:t>.1.4）；</w:t>
      </w:r>
    </w:p>
    <w:p>
      <w:pPr>
        <w:snapToGrid w:val="0"/>
        <w:spacing w:line="360" w:lineRule="auto"/>
        <w:ind w:left="567"/>
        <w:jc w:val="center"/>
        <w:rPr>
          <w:rFonts w:ascii="Times New Roman" w:hAnsi="Times New Roman" w:eastAsia="仿宋_GB2312" w:cs="Times New Roman"/>
          <w:color w:val="auto"/>
          <w:sz w:val="24"/>
          <w:highlight w:val="none"/>
        </w:rPr>
      </w:pPr>
      <w:r>
        <w:rPr>
          <w:color w:val="auto"/>
          <w:highlight w:val="none"/>
        </w:rPr>
        <w:drawing>
          <wp:inline distT="0" distB="0" distL="114300" distR="114300">
            <wp:extent cx="2980690" cy="2343150"/>
            <wp:effectExtent l="0" t="0" r="0" b="0"/>
            <wp:docPr id="3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17"/>
                    <pic:cNvPicPr>
                      <a:picLocks noChangeAspect="1"/>
                    </pic:cNvPicPr>
                  </pic:nvPicPr>
                  <pic:blipFill>
                    <a:blip r:embed="rId44">
                      <a:grayscl/>
                    </a:blip>
                    <a:srcRect l="28708" t="8762" r="29214" b="18950"/>
                    <a:stretch>
                      <a:fillRect/>
                    </a:stretch>
                  </pic:blipFill>
                  <pic:spPr>
                    <a:xfrm>
                      <a:off x="0" y="0"/>
                      <a:ext cx="2980690" cy="2343150"/>
                    </a:xfrm>
                    <a:prstGeom prst="rect">
                      <a:avLst/>
                    </a:prstGeom>
                    <a:noFill/>
                    <a:ln>
                      <a:noFill/>
                    </a:ln>
                  </pic:spPr>
                </pic:pic>
              </a:graphicData>
            </a:graphic>
          </wp:inline>
        </w:drawing>
      </w:r>
    </w:p>
    <w:p>
      <w:pPr>
        <w:spacing w:line="360" w:lineRule="auto"/>
        <w:ind w:firstLine="36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6.</w:t>
      </w:r>
      <w:r>
        <w:rPr>
          <w:rFonts w:hint="eastAsia" w:ascii="Times New Roman" w:hAnsi="Times New Roman" w:eastAsia="仿宋_GB2312"/>
          <w:b/>
          <w:bCs/>
          <w:color w:val="auto"/>
          <w:szCs w:val="18"/>
          <w:highlight w:val="none"/>
        </w:rPr>
        <w:t>1</w:t>
      </w:r>
      <w:r>
        <w:rPr>
          <w:rFonts w:ascii="Times New Roman" w:hAnsi="Times New Roman" w:eastAsia="仿宋_GB2312"/>
          <w:b/>
          <w:bCs/>
          <w:color w:val="auto"/>
          <w:szCs w:val="18"/>
          <w:highlight w:val="none"/>
        </w:rPr>
        <w:t>.</w:t>
      </w:r>
      <w:r>
        <w:rPr>
          <w:rFonts w:hint="eastAsia" w:ascii="Times New Roman" w:hAnsi="Times New Roman" w:eastAsia="仿宋_GB2312"/>
          <w:b/>
          <w:bCs/>
          <w:color w:val="auto"/>
          <w:szCs w:val="18"/>
          <w:highlight w:val="none"/>
        </w:rPr>
        <w:t>4　模块单元吊顶节点</w:t>
      </w:r>
    </w:p>
    <w:p>
      <w:pPr>
        <w:pStyle w:val="8"/>
        <w:spacing w:line="360" w:lineRule="auto"/>
        <w:ind w:firstLine="0"/>
        <w:jc w:val="center"/>
        <w:rPr>
          <w:rFonts w:eastAsia="仿宋_GB2312"/>
          <w:color w:val="auto"/>
          <w:sz w:val="24"/>
          <w:highlight w:val="none"/>
        </w:rPr>
      </w:pPr>
      <w:r>
        <w:rPr>
          <w:rFonts w:eastAsia="仿宋_GB2312"/>
          <w:bCs/>
          <w:color w:val="auto"/>
          <w:sz w:val="18"/>
          <w:szCs w:val="18"/>
          <w:highlight w:val="none"/>
        </w:rPr>
        <w:t>1—</w:t>
      </w:r>
      <w:r>
        <w:rPr>
          <w:rFonts w:hint="eastAsia" w:eastAsia="仿宋_GB2312"/>
          <w:bCs/>
          <w:color w:val="auto"/>
          <w:sz w:val="18"/>
          <w:szCs w:val="18"/>
          <w:highlight w:val="none"/>
        </w:rPr>
        <w:t>模块单元上部主梁；</w:t>
      </w:r>
      <w:r>
        <w:rPr>
          <w:rFonts w:eastAsia="仿宋_GB2312"/>
          <w:bCs/>
          <w:color w:val="auto"/>
          <w:sz w:val="18"/>
          <w:szCs w:val="18"/>
          <w:highlight w:val="none"/>
        </w:rPr>
        <w:t>2—</w:t>
      </w:r>
      <w:r>
        <w:rPr>
          <w:rFonts w:hint="eastAsia" w:eastAsia="仿宋_GB2312"/>
          <w:bCs/>
          <w:color w:val="auto"/>
          <w:sz w:val="18"/>
          <w:szCs w:val="18"/>
          <w:highlight w:val="none"/>
        </w:rPr>
        <w:t>管线层；</w:t>
      </w:r>
      <w:r>
        <w:rPr>
          <w:rFonts w:eastAsia="仿宋_GB2312"/>
          <w:bCs/>
          <w:color w:val="auto"/>
          <w:sz w:val="18"/>
          <w:szCs w:val="18"/>
          <w:highlight w:val="none"/>
        </w:rPr>
        <w:t>3—</w:t>
      </w:r>
      <w:r>
        <w:rPr>
          <w:rFonts w:hint="eastAsia" w:eastAsia="仿宋_GB2312"/>
          <w:bCs/>
          <w:color w:val="auto"/>
          <w:sz w:val="18"/>
          <w:szCs w:val="18"/>
          <w:highlight w:val="none"/>
        </w:rPr>
        <w:t>岩棉；</w:t>
      </w:r>
      <w:r>
        <w:rPr>
          <w:rFonts w:eastAsia="仿宋_GB2312"/>
          <w:bCs/>
          <w:color w:val="auto"/>
          <w:sz w:val="18"/>
          <w:szCs w:val="18"/>
          <w:highlight w:val="none"/>
        </w:rPr>
        <w:t>4—</w:t>
      </w:r>
      <w:r>
        <w:rPr>
          <w:rFonts w:hint="eastAsia" w:eastAsia="仿宋_GB2312"/>
          <w:bCs/>
          <w:color w:val="auto"/>
          <w:sz w:val="18"/>
          <w:szCs w:val="18"/>
          <w:highlight w:val="none"/>
        </w:rPr>
        <w:t>吊顶；</w:t>
      </w:r>
      <w:r>
        <w:rPr>
          <w:rFonts w:eastAsia="仿宋_GB2312"/>
          <w:bCs/>
          <w:color w:val="auto"/>
          <w:sz w:val="18"/>
          <w:szCs w:val="18"/>
          <w:highlight w:val="none"/>
        </w:rPr>
        <w:t>5—</w:t>
      </w:r>
      <w:r>
        <w:rPr>
          <w:rFonts w:hint="eastAsia" w:eastAsia="仿宋_GB2312"/>
          <w:bCs/>
          <w:color w:val="auto"/>
          <w:sz w:val="18"/>
          <w:szCs w:val="18"/>
          <w:highlight w:val="none"/>
        </w:rPr>
        <w:t>吊杆；6</w:t>
      </w:r>
      <w:r>
        <w:rPr>
          <w:rFonts w:eastAsia="仿宋_GB2312"/>
          <w:bCs/>
          <w:color w:val="auto"/>
          <w:sz w:val="18"/>
          <w:szCs w:val="18"/>
          <w:highlight w:val="none"/>
        </w:rPr>
        <w:t>—</w:t>
      </w:r>
      <w:r>
        <w:rPr>
          <w:rFonts w:hint="eastAsia" w:eastAsia="仿宋_GB2312"/>
          <w:bCs/>
          <w:color w:val="auto"/>
          <w:sz w:val="18"/>
          <w:szCs w:val="18"/>
          <w:highlight w:val="none"/>
        </w:rPr>
        <w:t>龙骨</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4</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建筑物正常使用阶段需要管线检修、维护、调试的部位，应设置检修口。</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模块单元的墙体装修应符合下列规定：</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hint="eastAsia" w:ascii="Times New Roman" w:hAnsi="Times New Roman" w:eastAsia="仿宋_GB2312"/>
          <w:bCs/>
          <w:color w:val="auto"/>
          <w:sz w:val="24"/>
          <w:highlight w:val="none"/>
        </w:rPr>
        <w:t>1　</w:t>
      </w:r>
      <w:r>
        <w:rPr>
          <w:rFonts w:hint="eastAsia" w:ascii="Times New Roman" w:hAnsi="Times New Roman" w:eastAsia="仿宋_GB2312" w:cs="Times New Roman"/>
          <w:color w:val="auto"/>
          <w:sz w:val="24"/>
          <w:highlight w:val="none"/>
        </w:rPr>
        <w:t>隔墙与模块单元结构应有可靠的连接，门框、窗框与墙体结构连接应可靠、牢固、耐久性好，并符合标准化安装要求；</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2　模块单元间连接墙面应预留现场安装位置与构造措施。模块单元连接部</w:t>
      </w:r>
      <w:r>
        <w:rPr>
          <w:rFonts w:hint="eastAsia" w:ascii="Times New Roman" w:hAnsi="Times New Roman" w:eastAsia="仿宋_GB2312" w:cs="Times New Roman"/>
          <w:color w:val="auto"/>
          <w:sz w:val="24"/>
          <w:highlight w:val="none"/>
        </w:rPr>
        <w:t>位优先采用卡扣板材封堵，缝隙部位应用防火保温材料封堵，封堵材料应有防移位的措施。为保证缝隙四周的气密性，装修的连续性，模块单元间的洞口装修以及门的安装应现场进行；</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3</w:t>
      </w:r>
      <w:r>
        <w:rPr>
          <w:rFonts w:hint="eastAsia" w:ascii="Times New Roman" w:hAnsi="Times New Roman" w:eastAsia="仿宋_GB2312"/>
          <w:bCs/>
          <w:color w:val="auto"/>
          <w:sz w:val="24"/>
          <w:highlight w:val="none"/>
        </w:rPr>
        <w:t>　卫生间墙面全高与顶棚应设置防潮层，浴室内墙面应全高设置防水层；</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4</w:t>
      </w:r>
      <w:r>
        <w:rPr>
          <w:rFonts w:hint="eastAsia" w:ascii="Times New Roman" w:hAnsi="Times New Roman" w:eastAsia="仿宋_GB2312"/>
          <w:bCs/>
          <w:color w:val="auto"/>
          <w:sz w:val="24"/>
          <w:highlight w:val="none"/>
        </w:rPr>
        <w:t>　设有配水点的封闭阳台，设置配水点的墙面应设置防水层，防水层高度不宜低于</w:t>
      </w:r>
      <w:r>
        <w:rPr>
          <w:rFonts w:ascii="Times New Roman" w:hAnsi="Times New Roman" w:eastAsia="仿宋_GB2312"/>
          <w:bCs/>
          <w:color w:val="auto"/>
          <w:sz w:val="24"/>
          <w:highlight w:val="none"/>
        </w:rPr>
        <w:t>1.3m</w:t>
      </w:r>
      <w:r>
        <w:rPr>
          <w:rFonts w:hint="eastAsia" w:ascii="Times New Roman" w:hAnsi="Times New Roman" w:eastAsia="仿宋_GB2312"/>
          <w:bCs/>
          <w:color w:val="auto"/>
          <w:sz w:val="24"/>
          <w:highlight w:val="none"/>
        </w:rPr>
        <w:t>；</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5</w:t>
      </w:r>
      <w:r>
        <w:rPr>
          <w:rFonts w:hint="eastAsia" w:ascii="Times New Roman" w:hAnsi="Times New Roman" w:eastAsia="仿宋_GB2312"/>
          <w:bCs/>
          <w:color w:val="auto"/>
          <w:sz w:val="24"/>
          <w:highlight w:val="none"/>
        </w:rPr>
        <w:t>　墙上设置配电箱时，应做隔声及防火处理；墙体两侧同时设置开关或插座时，两者应错位设置；</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6</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龙骨类隔墙宜在空腔内敷设管线及接线盒等。接线盒与龙骨连接可靠，开口处必须做好防火、隔声处理。</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6" w:name="_Toc27234"/>
      <w:r>
        <w:rPr>
          <w:rFonts w:hint="eastAsia" w:ascii="Times New Roman" w:hAnsi="Times New Roman" w:eastAsia="仿宋_GB2312" w:cs="Times New Roman"/>
          <w:b/>
          <w:color w:val="auto"/>
          <w:sz w:val="28"/>
          <w:szCs w:val="28"/>
          <w:highlight w:val="none"/>
        </w:rPr>
        <w:t>设备与管线</w:t>
      </w:r>
      <w:bookmarkEnd w:id="26"/>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给水排水、暖通空调、燃气、电气和智能化等设备与管线应协同设计，并遵循标准化、系列化、模块化、集束化的原则。</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设备和管线系统的设计应符合下列规定：</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1　</w:t>
      </w:r>
      <w:r>
        <w:rPr>
          <w:rFonts w:hint="eastAsia" w:ascii="Times New Roman" w:hAnsi="Times New Roman" w:eastAsia="仿宋_GB2312" w:cs="Times New Roman"/>
          <w:color w:val="auto"/>
          <w:sz w:val="24"/>
          <w:highlight w:val="none"/>
        </w:rPr>
        <w:t>应符合模数协调要求，便于装配式建筑的部品部件进行工业化生产和装配；</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2</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应与主体结构相分离，方便维修更换；</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3</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应集中设置、减少平面交叉，设备、管线及部品间的连接接口应标准化。</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olor w:val="auto"/>
          <w:sz w:val="24"/>
          <w:highlight w:val="none"/>
        </w:rPr>
        <w:t>竖向主干管线设计应符合下列规定：</w:t>
      </w:r>
    </w:p>
    <w:p>
      <w:pPr>
        <w:snapToGrid w:val="0"/>
        <w:spacing w:line="360" w:lineRule="auto"/>
        <w:ind w:firstLine="480" w:firstLineChars="200"/>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1　竖向主干管线宜统一集中布置在管道井内，管道井位置应合理设置，减少对建筑室内空间的影响；</w:t>
      </w:r>
    </w:p>
    <w:p>
      <w:pPr>
        <w:snapToGrid w:val="0"/>
        <w:spacing w:line="360" w:lineRule="auto"/>
        <w:ind w:firstLine="480" w:firstLineChars="20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2</w:t>
      </w:r>
      <w:r>
        <w:rPr>
          <w:rFonts w:hint="eastAsia" w:ascii="Times New Roman" w:hAnsi="Times New Roman" w:eastAsia="仿宋_GB2312"/>
          <w:bCs/>
          <w:color w:val="auto"/>
          <w:sz w:val="24"/>
          <w:highlight w:val="none"/>
        </w:rPr>
        <w:t>　管道井进深需留出设备管道操作安装空间，当安装空间不能满足要求时，局部开检修口；</w:t>
      </w:r>
    </w:p>
    <w:p>
      <w:pPr>
        <w:snapToGrid w:val="0"/>
        <w:spacing w:line="360" w:lineRule="auto"/>
        <w:ind w:firstLine="480" w:firstLineChars="20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3</w:t>
      </w:r>
      <w:r>
        <w:rPr>
          <w:rFonts w:hint="eastAsia" w:ascii="Times New Roman" w:hAnsi="Times New Roman" w:eastAsia="仿宋_GB2312"/>
          <w:bCs/>
          <w:color w:val="auto"/>
          <w:sz w:val="24"/>
          <w:highlight w:val="none"/>
        </w:rPr>
        <w:t>　管道随模块单元安装时，竖向连接处可采用柔性连接方式现场安装（图</w:t>
      </w:r>
      <w:r>
        <w:rPr>
          <w:rFonts w:ascii="Times New Roman" w:hAnsi="Times New Roman" w:eastAsia="仿宋_GB2312"/>
          <w:bCs/>
          <w:color w:val="auto"/>
          <w:sz w:val="24"/>
          <w:highlight w:val="none"/>
        </w:rPr>
        <w:t>6</w:t>
      </w:r>
      <w:r>
        <w:rPr>
          <w:rFonts w:hint="eastAsia" w:ascii="Times New Roman" w:hAnsi="Times New Roman" w:eastAsia="仿宋_GB2312"/>
          <w:bCs/>
          <w:color w:val="auto"/>
          <w:sz w:val="24"/>
          <w:highlight w:val="none"/>
        </w:rPr>
        <w:t>.2.3）；</w:t>
      </w:r>
    </w:p>
    <w:p>
      <w:pPr>
        <w:snapToGrid w:val="0"/>
        <w:spacing w:line="360"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drawing>
          <wp:inline distT="0" distB="0" distL="0" distR="0">
            <wp:extent cx="1946275" cy="3171190"/>
            <wp:effectExtent l="0" t="0" r="15875" b="1016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968516" cy="3207323"/>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6.2.3</w:t>
      </w:r>
      <w:r>
        <w:rPr>
          <w:rFonts w:hint="eastAsia" w:ascii="Times New Roman" w:hAnsi="Times New Roman" w:eastAsia="仿宋_GB2312" w:cs="Times New Roman"/>
          <w:b/>
          <w:color w:val="auto"/>
          <w:szCs w:val="21"/>
          <w:highlight w:val="none"/>
        </w:rPr>
        <w:t>竖向预装管道采用柔性连接示意图</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上层</w:t>
      </w:r>
      <w:r>
        <w:rPr>
          <w:rFonts w:eastAsia="仿宋_GB2312"/>
          <w:bCs/>
          <w:color w:val="auto"/>
          <w:sz w:val="18"/>
          <w:szCs w:val="18"/>
          <w:highlight w:val="none"/>
        </w:rPr>
        <w:t>模块单元</w:t>
      </w:r>
      <w:r>
        <w:rPr>
          <w:rFonts w:hint="eastAsia" w:eastAsia="仿宋_GB2312"/>
          <w:bCs/>
          <w:color w:val="auto"/>
          <w:sz w:val="18"/>
          <w:szCs w:val="18"/>
          <w:highlight w:val="none"/>
        </w:rPr>
        <w:t>；</w:t>
      </w:r>
      <w:r>
        <w:rPr>
          <w:rFonts w:eastAsia="仿宋_GB2312"/>
          <w:bCs/>
          <w:color w:val="auto"/>
          <w:sz w:val="18"/>
          <w:szCs w:val="18"/>
          <w:highlight w:val="none"/>
        </w:rPr>
        <w:t>2—</w:t>
      </w:r>
      <w:r>
        <w:rPr>
          <w:rFonts w:hint="eastAsia" w:eastAsia="仿宋_GB2312"/>
          <w:bCs/>
          <w:color w:val="auto"/>
          <w:sz w:val="18"/>
          <w:szCs w:val="18"/>
          <w:highlight w:val="none"/>
        </w:rPr>
        <w:t>柔性连接；</w:t>
      </w:r>
      <w:r>
        <w:rPr>
          <w:rFonts w:eastAsia="仿宋_GB2312"/>
          <w:bCs/>
          <w:color w:val="auto"/>
          <w:sz w:val="18"/>
          <w:szCs w:val="18"/>
          <w:highlight w:val="none"/>
        </w:rPr>
        <w:t>3—</w:t>
      </w:r>
      <w:r>
        <w:rPr>
          <w:rFonts w:hint="eastAsia" w:eastAsia="仿宋_GB2312"/>
          <w:bCs/>
          <w:color w:val="auto"/>
          <w:sz w:val="18"/>
          <w:szCs w:val="18"/>
          <w:highlight w:val="none"/>
        </w:rPr>
        <w:t>阻火带</w:t>
      </w:r>
      <w:r>
        <w:rPr>
          <w:rFonts w:eastAsia="仿宋_GB2312"/>
          <w:bCs/>
          <w:color w:val="auto"/>
          <w:sz w:val="18"/>
          <w:szCs w:val="18"/>
          <w:highlight w:val="none"/>
        </w:rPr>
        <w:t>（</w:t>
      </w:r>
      <w:r>
        <w:rPr>
          <w:rFonts w:hint="eastAsia" w:eastAsia="仿宋_GB2312"/>
          <w:bCs/>
          <w:color w:val="auto"/>
          <w:sz w:val="18"/>
          <w:szCs w:val="18"/>
          <w:highlight w:val="none"/>
        </w:rPr>
        <w:t>当</w:t>
      </w:r>
      <w:r>
        <w:rPr>
          <w:rFonts w:eastAsia="仿宋_GB2312"/>
          <w:bCs/>
          <w:color w:val="auto"/>
          <w:sz w:val="18"/>
          <w:szCs w:val="18"/>
          <w:highlight w:val="none"/>
        </w:rPr>
        <w:t>为</w:t>
      </w:r>
      <w:r>
        <w:rPr>
          <w:rFonts w:hint="eastAsia" w:eastAsia="仿宋_GB2312"/>
          <w:bCs/>
          <w:color w:val="auto"/>
          <w:sz w:val="18"/>
          <w:szCs w:val="18"/>
          <w:highlight w:val="none"/>
        </w:rPr>
        <w:t>排水</w:t>
      </w:r>
      <w:r>
        <w:rPr>
          <w:rFonts w:eastAsia="仿宋_GB2312"/>
          <w:bCs/>
          <w:color w:val="auto"/>
          <w:sz w:val="18"/>
          <w:szCs w:val="18"/>
          <w:highlight w:val="none"/>
        </w:rPr>
        <w:t>立管时增设）</w:t>
      </w:r>
      <w:r>
        <w:rPr>
          <w:rFonts w:hint="eastAsia" w:eastAsia="仿宋_GB2312"/>
          <w:bCs/>
          <w:color w:val="auto"/>
          <w:sz w:val="18"/>
          <w:szCs w:val="18"/>
          <w:highlight w:val="none"/>
        </w:rPr>
        <w:t>；</w:t>
      </w:r>
      <w:r>
        <w:rPr>
          <w:rFonts w:eastAsia="仿宋_GB2312"/>
          <w:bCs/>
          <w:color w:val="auto"/>
          <w:sz w:val="18"/>
          <w:szCs w:val="18"/>
          <w:highlight w:val="none"/>
        </w:rPr>
        <w:t>4—</w:t>
      </w:r>
      <w:r>
        <w:rPr>
          <w:rFonts w:hint="eastAsia" w:eastAsia="仿宋_GB2312"/>
          <w:bCs/>
          <w:color w:val="auto"/>
          <w:sz w:val="18"/>
          <w:szCs w:val="18"/>
          <w:highlight w:val="none"/>
        </w:rPr>
        <w:t>下层</w:t>
      </w:r>
      <w:r>
        <w:rPr>
          <w:rFonts w:eastAsia="仿宋_GB2312"/>
          <w:bCs/>
          <w:color w:val="auto"/>
          <w:sz w:val="18"/>
          <w:szCs w:val="18"/>
          <w:highlight w:val="none"/>
        </w:rPr>
        <w:t>模块单元</w:t>
      </w:r>
      <w:r>
        <w:rPr>
          <w:rFonts w:hint="eastAsia" w:eastAsia="仿宋_GB2312"/>
          <w:bCs/>
          <w:color w:val="auto"/>
          <w:sz w:val="18"/>
          <w:szCs w:val="18"/>
          <w:highlight w:val="none"/>
        </w:rPr>
        <w:t>；</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5—</w:t>
      </w:r>
      <w:r>
        <w:rPr>
          <w:rFonts w:hint="eastAsia" w:eastAsia="仿宋_GB2312"/>
          <w:bCs/>
          <w:color w:val="auto"/>
          <w:sz w:val="18"/>
          <w:szCs w:val="18"/>
          <w:highlight w:val="none"/>
        </w:rPr>
        <w:t>固定管卡；</w:t>
      </w:r>
      <w:r>
        <w:rPr>
          <w:rFonts w:eastAsia="仿宋_GB2312"/>
          <w:bCs/>
          <w:color w:val="auto"/>
          <w:sz w:val="18"/>
          <w:szCs w:val="18"/>
          <w:highlight w:val="none"/>
        </w:rPr>
        <w:t>6—</w:t>
      </w:r>
      <w:r>
        <w:rPr>
          <w:rFonts w:hint="eastAsia" w:eastAsia="仿宋_GB2312"/>
          <w:bCs/>
          <w:color w:val="auto"/>
          <w:sz w:val="18"/>
          <w:szCs w:val="18"/>
          <w:highlight w:val="none"/>
        </w:rPr>
        <w:t>竖向立管；</w:t>
      </w:r>
      <w:r>
        <w:rPr>
          <w:rFonts w:eastAsia="仿宋_GB2312"/>
          <w:bCs/>
          <w:color w:val="auto"/>
          <w:sz w:val="18"/>
          <w:szCs w:val="18"/>
          <w:highlight w:val="none"/>
        </w:rPr>
        <w:t>7—</w:t>
      </w:r>
      <w:r>
        <w:rPr>
          <w:rFonts w:hint="eastAsia" w:eastAsia="仿宋_GB2312"/>
          <w:bCs/>
          <w:color w:val="auto"/>
          <w:sz w:val="18"/>
          <w:szCs w:val="18"/>
          <w:highlight w:val="none"/>
        </w:rPr>
        <w:t>检修口或</w:t>
      </w:r>
      <w:r>
        <w:rPr>
          <w:rFonts w:eastAsia="仿宋_GB2312"/>
          <w:bCs/>
          <w:color w:val="auto"/>
          <w:sz w:val="18"/>
          <w:szCs w:val="18"/>
          <w:highlight w:val="none"/>
        </w:rPr>
        <w:t>检修门</w:t>
      </w:r>
    </w:p>
    <w:p>
      <w:pPr>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4</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桥架随模块单元预装时做好接口定位，电气系统主干线缆现场敷设；</w:t>
      </w:r>
    </w:p>
    <w:p>
      <w:pPr>
        <w:snapToGrid w:val="0"/>
        <w:spacing w:line="360" w:lineRule="auto"/>
        <w:ind w:firstLine="480" w:firstLineChars="20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5</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穿越预制楼板的管道应预留洞口或预留套管。</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bCs/>
          <w:color w:val="auto"/>
          <w:sz w:val="24"/>
          <w:highlight w:val="none"/>
        </w:rPr>
        <w:t>横向主干管线设计应</w:t>
      </w:r>
      <w:r>
        <w:rPr>
          <w:rFonts w:ascii="Times New Roman" w:hAnsi="Times New Roman" w:eastAsia="仿宋_GB2312"/>
          <w:bCs/>
          <w:color w:val="auto"/>
          <w:sz w:val="24"/>
          <w:highlight w:val="none"/>
        </w:rPr>
        <w:t>符合下列规定：</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w:t>
      </w:r>
      <w:r>
        <w:rPr>
          <w:rFonts w:hint="eastAsia" w:ascii="Times New Roman" w:hAnsi="Times New Roman" w:eastAsia="仿宋_GB2312"/>
          <w:bCs/>
          <w:color w:val="auto"/>
          <w:sz w:val="24"/>
          <w:highlight w:val="none"/>
        </w:rPr>
        <w:t>横向主干管线</w:t>
      </w:r>
      <w:r>
        <w:rPr>
          <w:rFonts w:hint="eastAsia" w:ascii="Times New Roman" w:hAnsi="Times New Roman" w:eastAsia="仿宋_GB2312" w:cs="Times New Roman"/>
          <w:color w:val="auto"/>
          <w:sz w:val="24"/>
          <w:highlight w:val="none"/>
        </w:rPr>
        <w:t>宜安装于走道、架空层等公共部位，电气管线安装间距应符合《电力工程电缆设计标准》GB 50217的有关</w:t>
      </w:r>
      <w:r>
        <w:rPr>
          <w:rFonts w:ascii="Times New Roman" w:hAnsi="Times New Roman" w:eastAsia="仿宋_GB2312" w:cs="Times New Roman"/>
          <w:color w:val="auto"/>
          <w:sz w:val="24"/>
          <w:highlight w:val="none"/>
        </w:rPr>
        <w:t>规定</w:t>
      </w:r>
      <w:r>
        <w:rPr>
          <w:rFonts w:hint="eastAsia" w:ascii="Times New Roman" w:hAnsi="Times New Roman" w:eastAsia="仿宋_GB2312" w:cs="Times New Roman"/>
          <w:color w:val="auto"/>
          <w:sz w:val="24"/>
          <w:highlight w:val="none"/>
        </w:rPr>
        <w:t>；</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管道随模块单元安装时，连接处可采用法兰连接或柔性连接等方式现场安装，</w:t>
      </w:r>
      <w:r>
        <w:rPr>
          <w:rFonts w:ascii="Times New Roman" w:hAnsi="Times New Roman" w:eastAsia="仿宋_GB2312" w:cs="Times New Roman"/>
          <w:color w:val="auto"/>
          <w:sz w:val="24"/>
          <w:highlight w:val="none"/>
        </w:rPr>
        <w:t>电气管线现场</w:t>
      </w:r>
      <w:r>
        <w:rPr>
          <w:rFonts w:hint="eastAsia" w:ascii="Times New Roman" w:hAnsi="Times New Roman" w:eastAsia="仿宋_GB2312" w:cs="Times New Roman"/>
          <w:color w:val="auto"/>
          <w:sz w:val="24"/>
          <w:highlight w:val="none"/>
        </w:rPr>
        <w:t>连接</w:t>
      </w:r>
      <w:r>
        <w:rPr>
          <w:rFonts w:ascii="Times New Roman" w:hAnsi="Times New Roman" w:eastAsia="仿宋_GB2312" w:cs="Times New Roman"/>
          <w:color w:val="auto"/>
          <w:sz w:val="24"/>
          <w:highlight w:val="none"/>
        </w:rPr>
        <w:t>安装方式可参考图6</w:t>
      </w:r>
      <w:r>
        <w:rPr>
          <w:rFonts w:hint="eastAsia" w:ascii="Times New Roman" w:hAnsi="Times New Roman" w:eastAsia="仿宋_GB2312" w:cs="Times New Roman"/>
          <w:color w:val="auto"/>
          <w:sz w:val="24"/>
          <w:highlight w:val="none"/>
        </w:rPr>
        <w:t>.2.4做法；</w:t>
      </w:r>
    </w:p>
    <w:p>
      <w:pPr>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bCs/>
          <w:color w:val="auto"/>
          <w:sz w:val="24"/>
          <w:highlight w:val="none"/>
        </w:rPr>
        <w:t>在管线</w:t>
      </w:r>
      <w:r>
        <w:rPr>
          <w:rFonts w:hint="eastAsia" w:ascii="Times New Roman" w:hAnsi="Times New Roman" w:eastAsia="仿宋_GB2312" w:cs="Times New Roman"/>
          <w:color w:val="auto"/>
          <w:sz w:val="24"/>
          <w:highlight w:val="none"/>
        </w:rPr>
        <w:t>结合部位设置检修口。</w:t>
      </w:r>
    </w:p>
    <w:p>
      <w:pPr>
        <w:pStyle w:val="2"/>
        <w:rPr>
          <w:color w:val="auto"/>
          <w:highlight w:val="none"/>
        </w:rPr>
      </w:pPr>
      <w:r>
        <w:rPr>
          <w:color w:val="auto"/>
          <w:highlight w:val="none"/>
        </w:rPr>
        <w:br w:type="page"/>
      </w:r>
    </w:p>
    <w:p>
      <w:pPr>
        <w:snapToGrid w:val="0"/>
        <w:spacing w:line="360" w:lineRule="auto"/>
        <w:jc w:val="center"/>
        <w:rPr>
          <w:color w:val="auto"/>
          <w:highlight w:val="none"/>
        </w:rPr>
      </w:pPr>
      <w:r>
        <w:rPr>
          <w:rFonts w:hint="eastAsia"/>
          <w:color w:val="auto"/>
          <w:highlight w:val="none"/>
        </w:rPr>
        <w:drawing>
          <wp:inline distT="0" distB="0" distL="0" distR="0">
            <wp:extent cx="3209925" cy="2421255"/>
            <wp:effectExtent l="0" t="0" r="9525" b="17145"/>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222875" cy="2430697"/>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6.2.4</w:t>
      </w:r>
      <w:r>
        <w:rPr>
          <w:rFonts w:hint="eastAsia" w:ascii="Times New Roman" w:hAnsi="Times New Roman" w:eastAsia="仿宋_GB2312" w:cs="Times New Roman"/>
          <w:b/>
          <w:color w:val="auto"/>
          <w:szCs w:val="21"/>
          <w:highlight w:val="none"/>
        </w:rPr>
        <w:t>预装管道穿墙连接示意图</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工厂</w:t>
      </w:r>
      <w:r>
        <w:rPr>
          <w:rFonts w:eastAsia="仿宋_GB2312"/>
          <w:bCs/>
          <w:color w:val="auto"/>
          <w:sz w:val="18"/>
          <w:szCs w:val="18"/>
          <w:highlight w:val="none"/>
        </w:rPr>
        <w:t>预装</w:t>
      </w:r>
      <w:r>
        <w:rPr>
          <w:rFonts w:hint="eastAsia" w:eastAsia="仿宋_GB2312"/>
          <w:bCs/>
          <w:color w:val="auto"/>
          <w:sz w:val="18"/>
          <w:szCs w:val="18"/>
          <w:highlight w:val="none"/>
        </w:rPr>
        <w:t>导管；</w:t>
      </w:r>
      <w:r>
        <w:rPr>
          <w:rFonts w:eastAsia="仿宋_GB2312"/>
          <w:bCs/>
          <w:color w:val="auto"/>
          <w:sz w:val="18"/>
          <w:szCs w:val="18"/>
          <w:highlight w:val="none"/>
        </w:rPr>
        <w:t>2—</w:t>
      </w:r>
      <w:r>
        <w:rPr>
          <w:rFonts w:hint="eastAsia" w:eastAsia="仿宋_GB2312"/>
          <w:bCs/>
          <w:color w:val="auto"/>
          <w:sz w:val="18"/>
          <w:szCs w:val="18"/>
          <w:highlight w:val="none"/>
        </w:rPr>
        <w:t>现场安装</w:t>
      </w:r>
      <w:r>
        <w:rPr>
          <w:rFonts w:eastAsia="仿宋_GB2312"/>
          <w:bCs/>
          <w:color w:val="auto"/>
          <w:sz w:val="18"/>
          <w:szCs w:val="18"/>
          <w:highlight w:val="none"/>
        </w:rPr>
        <w:t>导管</w:t>
      </w:r>
      <w:r>
        <w:rPr>
          <w:rFonts w:hint="eastAsia" w:eastAsia="仿宋_GB2312"/>
          <w:bCs/>
          <w:color w:val="auto"/>
          <w:sz w:val="18"/>
          <w:szCs w:val="18"/>
          <w:highlight w:val="none"/>
        </w:rPr>
        <w:t>；</w:t>
      </w:r>
      <w:r>
        <w:rPr>
          <w:rFonts w:eastAsia="仿宋_GB2312"/>
          <w:bCs/>
          <w:color w:val="auto"/>
          <w:sz w:val="18"/>
          <w:szCs w:val="18"/>
          <w:highlight w:val="none"/>
        </w:rPr>
        <w:t>3—</w:t>
      </w:r>
      <w:r>
        <w:rPr>
          <w:rFonts w:hint="eastAsia" w:eastAsia="仿宋_GB2312"/>
          <w:bCs/>
          <w:color w:val="auto"/>
          <w:sz w:val="18"/>
          <w:szCs w:val="18"/>
          <w:highlight w:val="none"/>
        </w:rPr>
        <w:t>电气接线盒；</w:t>
      </w:r>
      <w:r>
        <w:rPr>
          <w:rFonts w:eastAsia="仿宋_GB2312"/>
          <w:bCs/>
          <w:color w:val="auto"/>
          <w:sz w:val="18"/>
          <w:szCs w:val="18"/>
          <w:highlight w:val="none"/>
        </w:rPr>
        <w:t>4—</w:t>
      </w:r>
      <w:r>
        <w:rPr>
          <w:rFonts w:hint="eastAsia" w:eastAsia="仿宋_GB2312"/>
          <w:bCs/>
          <w:color w:val="auto"/>
          <w:sz w:val="18"/>
          <w:szCs w:val="18"/>
          <w:highlight w:val="none"/>
        </w:rPr>
        <w:t>导管</w:t>
      </w:r>
      <w:r>
        <w:rPr>
          <w:rFonts w:eastAsia="仿宋_GB2312"/>
          <w:bCs/>
          <w:color w:val="auto"/>
          <w:sz w:val="18"/>
          <w:szCs w:val="18"/>
          <w:highlight w:val="none"/>
        </w:rPr>
        <w:t>连接</w:t>
      </w:r>
      <w:r>
        <w:rPr>
          <w:rFonts w:hint="eastAsia" w:eastAsia="仿宋_GB2312"/>
          <w:bCs/>
          <w:color w:val="auto"/>
          <w:sz w:val="18"/>
          <w:szCs w:val="18"/>
          <w:highlight w:val="none"/>
        </w:rPr>
        <w:t>接口；</w:t>
      </w:r>
      <w:r>
        <w:rPr>
          <w:rFonts w:eastAsia="仿宋_GB2312"/>
          <w:bCs/>
          <w:color w:val="auto"/>
          <w:sz w:val="18"/>
          <w:szCs w:val="18"/>
          <w:highlight w:val="none"/>
        </w:rPr>
        <w:t>5—</w:t>
      </w:r>
      <w:r>
        <w:rPr>
          <w:rFonts w:hint="eastAsia" w:eastAsia="仿宋_GB2312"/>
          <w:bCs/>
          <w:color w:val="auto"/>
          <w:sz w:val="18"/>
          <w:szCs w:val="18"/>
          <w:highlight w:val="none"/>
        </w:rPr>
        <w:t>钢管吊钩</w:t>
      </w:r>
      <w:r>
        <w:rPr>
          <w:rFonts w:eastAsia="仿宋_GB2312"/>
          <w:bCs/>
          <w:color w:val="auto"/>
          <w:sz w:val="18"/>
          <w:szCs w:val="18"/>
          <w:highlight w:val="none"/>
        </w:rPr>
        <w:t>组件</w:t>
      </w:r>
      <w:r>
        <w:rPr>
          <w:rFonts w:hint="eastAsia" w:eastAsia="仿宋_GB2312"/>
          <w:bCs/>
          <w:color w:val="auto"/>
          <w:sz w:val="18"/>
          <w:szCs w:val="18"/>
          <w:highlight w:val="none"/>
        </w:rPr>
        <w:t>；</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6—</w:t>
      </w:r>
      <w:r>
        <w:rPr>
          <w:rFonts w:hint="eastAsia" w:eastAsia="仿宋_GB2312"/>
          <w:bCs/>
          <w:color w:val="auto"/>
          <w:sz w:val="18"/>
          <w:szCs w:val="18"/>
          <w:highlight w:val="none"/>
        </w:rPr>
        <w:t>吊顶板；</w:t>
      </w:r>
      <w:r>
        <w:rPr>
          <w:rFonts w:eastAsia="仿宋_GB2312"/>
          <w:bCs/>
          <w:color w:val="auto"/>
          <w:sz w:val="18"/>
          <w:szCs w:val="18"/>
          <w:highlight w:val="none"/>
        </w:rPr>
        <w:t>7—</w:t>
      </w:r>
      <w:r>
        <w:rPr>
          <w:rFonts w:hint="eastAsia" w:eastAsia="仿宋_GB2312"/>
          <w:bCs/>
          <w:color w:val="auto"/>
          <w:sz w:val="18"/>
          <w:szCs w:val="18"/>
          <w:highlight w:val="none"/>
        </w:rPr>
        <w:t>现场</w:t>
      </w:r>
      <w:r>
        <w:rPr>
          <w:rFonts w:eastAsia="仿宋_GB2312"/>
          <w:bCs/>
          <w:color w:val="auto"/>
          <w:sz w:val="18"/>
          <w:szCs w:val="18"/>
          <w:highlight w:val="none"/>
        </w:rPr>
        <w:t>安装</w:t>
      </w:r>
      <w:r>
        <w:rPr>
          <w:rFonts w:hint="eastAsia" w:eastAsia="仿宋_GB2312"/>
          <w:bCs/>
          <w:color w:val="auto"/>
          <w:sz w:val="18"/>
          <w:szCs w:val="18"/>
          <w:highlight w:val="none"/>
        </w:rPr>
        <w:t>检修口；</w:t>
      </w:r>
      <w:r>
        <w:rPr>
          <w:rFonts w:eastAsia="仿宋_GB2312"/>
          <w:bCs/>
          <w:color w:val="auto"/>
          <w:sz w:val="18"/>
          <w:szCs w:val="18"/>
          <w:highlight w:val="none"/>
        </w:rPr>
        <w:t>8—</w:t>
      </w:r>
      <w:r>
        <w:rPr>
          <w:rFonts w:hint="eastAsia" w:eastAsia="仿宋_GB2312"/>
          <w:bCs/>
          <w:color w:val="auto"/>
          <w:sz w:val="18"/>
          <w:szCs w:val="18"/>
          <w:highlight w:val="none"/>
        </w:rPr>
        <w:t>桥架</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bCs/>
          <w:color w:val="auto"/>
          <w:sz w:val="24"/>
          <w:highlight w:val="none"/>
        </w:rPr>
        <w:t>分支</w:t>
      </w:r>
      <w:r>
        <w:rPr>
          <w:rFonts w:ascii="Times New Roman" w:hAnsi="Times New Roman" w:eastAsia="仿宋_GB2312"/>
          <w:bCs/>
          <w:color w:val="auto"/>
          <w:sz w:val="24"/>
          <w:highlight w:val="none"/>
        </w:rPr>
        <w:t>管线设计应符合下列规定：</w:t>
      </w:r>
    </w:p>
    <w:p>
      <w:pPr>
        <w:snapToGrid w:val="0"/>
        <w:spacing w:line="360" w:lineRule="auto"/>
        <w:ind w:firstLine="480" w:firstLineChars="20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1</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分支管线应考虑在工厂内完成安装</w:t>
      </w:r>
      <w:r>
        <w:rPr>
          <w:rFonts w:hint="eastAsia" w:ascii="Times New Roman" w:hAnsi="Times New Roman" w:eastAsia="仿宋_GB2312"/>
          <w:bCs/>
          <w:color w:val="auto"/>
          <w:sz w:val="24"/>
          <w:highlight w:val="none"/>
        </w:rPr>
        <w:t>；</w:t>
      </w:r>
    </w:p>
    <w:p>
      <w:pPr>
        <w:snapToGrid w:val="0"/>
        <w:spacing w:line="360" w:lineRule="auto"/>
        <w:ind w:firstLine="480" w:firstLineChars="200"/>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2　</w:t>
      </w:r>
      <w:r>
        <w:rPr>
          <w:rFonts w:hint="eastAsia" w:ascii="Times New Roman" w:hAnsi="Times New Roman" w:eastAsia="仿宋_GB2312" w:cs="Times New Roman"/>
          <w:color w:val="auto"/>
          <w:sz w:val="24"/>
          <w:highlight w:val="none"/>
        </w:rPr>
        <w:t>分支管线可在本层地板内、隔墙内、吊顶空间内敷设，应减少平面交叉</w:t>
      </w:r>
      <w:r>
        <w:rPr>
          <w:rFonts w:hint="eastAsia" w:ascii="Times New Roman" w:hAnsi="Times New Roman" w:eastAsia="仿宋_GB2312"/>
          <w:bCs/>
          <w:color w:val="auto"/>
          <w:sz w:val="24"/>
          <w:highlight w:val="none"/>
        </w:rPr>
        <w:t>；</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bCs/>
          <w:color w:val="auto"/>
          <w:sz w:val="24"/>
          <w:highlight w:val="none"/>
        </w:rPr>
        <w:t>3　</w:t>
      </w:r>
      <w:r>
        <w:rPr>
          <w:rFonts w:hint="eastAsia" w:ascii="Times New Roman" w:hAnsi="Times New Roman" w:eastAsia="仿宋_GB2312" w:cs="Times New Roman"/>
          <w:color w:val="auto"/>
          <w:sz w:val="24"/>
          <w:highlight w:val="none"/>
        </w:rPr>
        <w:t>隔墙内暗敷的电气及智能化管线，应在接线处预埋深型接线盒（图</w:t>
      </w:r>
      <w:r>
        <w:rPr>
          <w:rFonts w:ascii="Times New Roman" w:hAnsi="Times New Roman" w:eastAsia="仿宋_GB2312" w:cs="Times New Roman"/>
          <w:color w:val="auto"/>
          <w:sz w:val="24"/>
          <w:highlight w:val="none"/>
        </w:rPr>
        <w:t>6</w:t>
      </w:r>
      <w:r>
        <w:rPr>
          <w:rFonts w:hint="eastAsia" w:ascii="Times New Roman" w:hAnsi="Times New Roman" w:eastAsia="仿宋_GB2312" w:cs="Times New Roman"/>
          <w:color w:val="auto"/>
          <w:sz w:val="24"/>
          <w:highlight w:val="none"/>
        </w:rPr>
        <w:t>.2.5）</w:t>
      </w:r>
      <w:r>
        <w:rPr>
          <w:rFonts w:hint="eastAsia" w:ascii="Times New Roman" w:hAnsi="Times New Roman" w:eastAsia="仿宋_GB2312"/>
          <w:bCs/>
          <w:color w:val="auto"/>
          <w:sz w:val="24"/>
          <w:highlight w:val="none"/>
        </w:rPr>
        <w:t>；</w:t>
      </w:r>
    </w:p>
    <w:p>
      <w:pPr>
        <w:snapToGrid w:val="0"/>
        <w:spacing w:line="360"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drawing>
          <wp:inline distT="0" distB="0" distL="114300" distR="114300">
            <wp:extent cx="1051560" cy="1886585"/>
            <wp:effectExtent l="0" t="0" r="15240" b="18415"/>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pic:cNvPicPr>
                      <a:picLocks noChangeAspect="1"/>
                    </pic:cNvPicPr>
                  </pic:nvPicPr>
                  <pic:blipFill>
                    <a:blip r:embed="rId47" cstate="print"/>
                    <a:stretch>
                      <a:fillRect/>
                    </a:stretch>
                  </pic:blipFill>
                  <pic:spPr>
                    <a:xfrm>
                      <a:off x="0" y="0"/>
                      <a:ext cx="1051560" cy="1886585"/>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6.2.5</w:t>
      </w:r>
      <w:r>
        <w:rPr>
          <w:rFonts w:hint="eastAsia" w:ascii="Times New Roman" w:hAnsi="Times New Roman" w:eastAsia="仿宋_GB2312" w:cs="Times New Roman"/>
          <w:b/>
          <w:color w:val="auto"/>
          <w:szCs w:val="21"/>
          <w:highlight w:val="none"/>
        </w:rPr>
        <w:t>预埋接线盒示意图</w:t>
      </w:r>
    </w:p>
    <w:p>
      <w:pPr>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4</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给水排水、通风和电气等管线应与整体厨房、卫浴产品相配套，在管道接口连接处设置检修口；</w:t>
      </w:r>
    </w:p>
    <w:p>
      <w:pPr>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5</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集成式厨房、集成式卫生间的管道应在预留的安装空间内敷设，其位置与尺寸宜标准化。</w:t>
      </w:r>
    </w:p>
    <w:p>
      <w:pPr>
        <w:widowControl/>
        <w:jc w:val="left"/>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27" w:name="_Toc20335"/>
      <w:r>
        <w:rPr>
          <w:rFonts w:hint="eastAsia" w:ascii="Times New Roman" w:hAnsi="Times New Roman" w:eastAsia="仿宋_GB2312" w:cs="Times New Roman"/>
          <w:b/>
          <w:color w:val="auto"/>
          <w:sz w:val="28"/>
          <w:szCs w:val="28"/>
          <w:highlight w:val="none"/>
        </w:rPr>
        <w:t>制作与运输</w:t>
      </w:r>
      <w:bookmarkEnd w:id="27"/>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8" w:name="_Toc19662"/>
      <w:r>
        <w:rPr>
          <w:rFonts w:hint="eastAsia" w:ascii="Times New Roman" w:hAnsi="Times New Roman" w:eastAsia="仿宋_GB2312" w:cs="Times New Roman"/>
          <w:b/>
          <w:color w:val="auto"/>
          <w:sz w:val="28"/>
          <w:szCs w:val="28"/>
          <w:highlight w:val="none"/>
        </w:rPr>
        <w:t>一般规定</w:t>
      </w:r>
      <w:bookmarkEnd w:id="28"/>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cs="Times New Roman"/>
          <w:bCs/>
          <w:color w:val="auto"/>
          <w:sz w:val="24"/>
          <w:highlight w:val="none"/>
        </w:rPr>
        <w:t>模块单元</w:t>
      </w:r>
      <w:r>
        <w:rPr>
          <w:rFonts w:hint="eastAsia" w:ascii="Times New Roman" w:hAnsi="Times New Roman" w:eastAsia="仿宋_GB2312"/>
          <w:bCs/>
          <w:color w:val="auto"/>
          <w:sz w:val="24"/>
          <w:highlight w:val="none"/>
        </w:rPr>
        <w:t>制作单位应具备满足模块建筑质量要求的生产设施和试验检测条件，建立完善的质量管理体系，并宜建立质量可追溯的信息化管理系统。</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模块单元生产制作前，应绘制深化设计图，设计深度应满足生产、运输和安装等技术要求。</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模块单元制作的质量过程控制应符合下列规定：</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 xml:space="preserve">1 </w:t>
      </w:r>
      <w:r>
        <w:rPr>
          <w:rFonts w:hint="eastAsia" w:ascii="Times New Roman" w:hAnsi="Times New Roman" w:eastAsia="仿宋_GB2312" w:cs="Times New Roman"/>
          <w:bCs/>
          <w:color w:val="auto"/>
          <w:sz w:val="24"/>
          <w:highlight w:val="none"/>
        </w:rPr>
        <w:t>各工序应紧密衔接并形成流水作业，每道工序均应按工艺要求进行质量控制，实行工序检验；</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 xml:space="preserve">2 </w:t>
      </w:r>
      <w:r>
        <w:rPr>
          <w:rFonts w:hint="eastAsia" w:ascii="Times New Roman" w:hAnsi="Times New Roman" w:eastAsia="仿宋_GB2312" w:cs="Times New Roman"/>
          <w:bCs/>
          <w:color w:val="auto"/>
          <w:sz w:val="24"/>
          <w:highlight w:val="none"/>
        </w:rPr>
        <w:t>相关专业工种之间应进行交接检验；</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 xml:space="preserve">3 </w:t>
      </w:r>
      <w:r>
        <w:rPr>
          <w:rFonts w:hint="eastAsia" w:ascii="Times New Roman" w:hAnsi="Times New Roman" w:eastAsia="仿宋_GB2312" w:cs="Times New Roman"/>
          <w:bCs/>
          <w:color w:val="auto"/>
          <w:sz w:val="24"/>
          <w:highlight w:val="none"/>
        </w:rPr>
        <w:t>各工序的施工应在前一道工序质量合格后进行；</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 xml:space="preserve">4 </w:t>
      </w:r>
      <w:r>
        <w:rPr>
          <w:rFonts w:hint="eastAsia" w:ascii="Times New Roman" w:hAnsi="Times New Roman" w:eastAsia="仿宋_GB2312" w:cs="Times New Roman"/>
          <w:bCs/>
          <w:color w:val="auto"/>
          <w:sz w:val="24"/>
          <w:highlight w:val="none"/>
        </w:rPr>
        <w:t>隐蔽工程应在下一道工序施工前进行验收，并应形成隐蔽工程记录文件。</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模块单元制作前应有主要材料的样板和样板房或样板间，并应经各方确认。</w:t>
      </w:r>
      <w:r>
        <w:rPr>
          <w:rFonts w:hint="eastAsia" w:ascii="Times New Roman" w:hAnsi="Times New Roman" w:eastAsia="仿宋_GB2312" w:cs="Times New Roman"/>
          <w:bCs/>
          <w:color w:val="auto"/>
          <w:sz w:val="24"/>
          <w:szCs w:val="21"/>
          <w:highlight w:val="none"/>
        </w:rPr>
        <w:t>应急类</w:t>
      </w:r>
      <w:r>
        <w:rPr>
          <w:rFonts w:ascii="Times New Roman" w:hAnsi="Times New Roman" w:eastAsia="仿宋_GB2312" w:cs="Times New Roman"/>
          <w:bCs/>
          <w:color w:val="auto"/>
          <w:sz w:val="24"/>
          <w:szCs w:val="21"/>
          <w:highlight w:val="none"/>
        </w:rPr>
        <w:t>临时模块</w:t>
      </w:r>
      <w:r>
        <w:rPr>
          <w:rFonts w:hint="eastAsia" w:ascii="Times New Roman" w:hAnsi="Times New Roman" w:eastAsia="仿宋_GB2312" w:cs="Times New Roman"/>
          <w:bCs/>
          <w:color w:val="auto"/>
          <w:sz w:val="24"/>
          <w:szCs w:val="21"/>
          <w:highlight w:val="none"/>
        </w:rPr>
        <w:t>建筑用模块</w:t>
      </w:r>
      <w:r>
        <w:rPr>
          <w:rFonts w:ascii="Times New Roman" w:hAnsi="Times New Roman" w:eastAsia="仿宋_GB2312" w:cs="Times New Roman"/>
          <w:bCs/>
          <w:color w:val="auto"/>
          <w:sz w:val="24"/>
          <w:szCs w:val="21"/>
          <w:highlight w:val="none"/>
        </w:rPr>
        <w:t>单元的</w:t>
      </w:r>
      <w:r>
        <w:rPr>
          <w:rFonts w:hint="eastAsia" w:ascii="Times New Roman" w:hAnsi="Times New Roman" w:eastAsia="仿宋_GB2312" w:cs="Times New Roman"/>
          <w:bCs/>
          <w:color w:val="auto"/>
          <w:sz w:val="24"/>
          <w:szCs w:val="21"/>
          <w:highlight w:val="none"/>
        </w:rPr>
        <w:t>制作遵循产品</w:t>
      </w:r>
      <w:r>
        <w:rPr>
          <w:rFonts w:ascii="Times New Roman" w:hAnsi="Times New Roman" w:eastAsia="仿宋_GB2312" w:cs="Times New Roman"/>
          <w:bCs/>
          <w:color w:val="auto"/>
          <w:sz w:val="24"/>
          <w:szCs w:val="21"/>
          <w:highlight w:val="none"/>
        </w:rPr>
        <w:t>标准</w:t>
      </w:r>
      <w:r>
        <w:rPr>
          <w:rFonts w:hint="eastAsia" w:ascii="Times New Roman" w:hAnsi="Times New Roman" w:eastAsia="仿宋_GB2312" w:cs="Times New Roman"/>
          <w:bCs/>
          <w:color w:val="auto"/>
          <w:sz w:val="24"/>
          <w:szCs w:val="21"/>
          <w:highlight w:val="none"/>
        </w:rPr>
        <w:t>执行</w:t>
      </w:r>
      <w:r>
        <w:rPr>
          <w:rFonts w:ascii="Times New Roman" w:hAnsi="Times New Roman" w:eastAsia="仿宋_GB2312" w:cs="Times New Roman"/>
          <w:bCs/>
          <w:color w:val="auto"/>
          <w:sz w:val="24"/>
          <w:szCs w:val="21"/>
          <w:highlight w:val="none"/>
        </w:rPr>
        <w:t>时</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可不</w:t>
      </w:r>
      <w:r>
        <w:rPr>
          <w:rFonts w:hint="eastAsia" w:ascii="Times New Roman" w:hAnsi="Times New Roman" w:eastAsia="仿宋_GB2312" w:cs="Times New Roman"/>
          <w:bCs/>
          <w:color w:val="auto"/>
          <w:sz w:val="24"/>
          <w:szCs w:val="21"/>
          <w:highlight w:val="none"/>
        </w:rPr>
        <w:t>设</w:t>
      </w:r>
      <w:r>
        <w:rPr>
          <w:rFonts w:hint="eastAsia" w:ascii="Times New Roman" w:hAnsi="Times New Roman" w:eastAsia="仿宋_GB2312" w:cs="Times New Roman"/>
          <w:bCs/>
          <w:color w:val="auto"/>
          <w:sz w:val="24"/>
          <w:highlight w:val="none"/>
        </w:rPr>
        <w:t>主要材料的样板和样板房或样板间。</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9" w:name="_Toc23055"/>
      <w:r>
        <w:rPr>
          <w:rFonts w:hint="eastAsia" w:ascii="Times New Roman" w:hAnsi="Times New Roman" w:eastAsia="仿宋_GB2312" w:cs="Times New Roman"/>
          <w:b/>
          <w:color w:val="auto"/>
          <w:sz w:val="28"/>
          <w:szCs w:val="28"/>
          <w:highlight w:val="none"/>
        </w:rPr>
        <w:t>工厂</w:t>
      </w:r>
      <w:r>
        <w:rPr>
          <w:rFonts w:ascii="Times New Roman" w:hAnsi="Times New Roman" w:eastAsia="仿宋_GB2312" w:cs="Times New Roman"/>
          <w:b/>
          <w:color w:val="auto"/>
          <w:sz w:val="28"/>
          <w:szCs w:val="28"/>
          <w:highlight w:val="none"/>
        </w:rPr>
        <w:t>集成</w:t>
      </w:r>
      <w:r>
        <w:rPr>
          <w:rFonts w:hint="eastAsia" w:ascii="Times New Roman" w:hAnsi="Times New Roman" w:eastAsia="仿宋_GB2312" w:cs="Times New Roman"/>
          <w:b/>
          <w:color w:val="auto"/>
          <w:sz w:val="28"/>
          <w:szCs w:val="28"/>
          <w:highlight w:val="none"/>
        </w:rPr>
        <w:t>制作</w:t>
      </w:r>
      <w:bookmarkEnd w:id="29"/>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模块单元钢结构加工制作应符合现行国家标准《钢结构工程施工规范》GB 50755的有关规定，并应符合下列规定：</w:t>
      </w:r>
    </w:p>
    <w:p>
      <w:pPr>
        <w:spacing w:line="360" w:lineRule="auto"/>
        <w:ind w:firstLine="468"/>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1　构造复杂的构件宜进行工艺性试验；</w:t>
      </w:r>
    </w:p>
    <w:p>
      <w:pPr>
        <w:spacing w:line="360" w:lineRule="auto"/>
        <w:ind w:firstLine="468"/>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2　应满足运输、吊装等工况下的强度、刚度及稳定性要求。</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模块单元外围护系统安装制作应符合下列规定：</w:t>
      </w:r>
    </w:p>
    <w:p>
      <w:pPr>
        <w:spacing w:line="360" w:lineRule="auto"/>
        <w:ind w:firstLine="468"/>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bCs/>
          <w:color w:val="auto"/>
          <w:sz w:val="24"/>
          <w:highlight w:val="none"/>
        </w:rPr>
        <w:t>　安装制作宜在工厂内完成，并应预留现场施工作业空间；</w:t>
      </w:r>
    </w:p>
    <w:p>
      <w:pPr>
        <w:spacing w:line="360" w:lineRule="auto"/>
        <w:ind w:firstLine="468"/>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bCs/>
          <w:color w:val="auto"/>
          <w:sz w:val="24"/>
          <w:highlight w:val="none"/>
        </w:rPr>
        <w:t>　外墙固定件不应损伤模块单元壁板。</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模块单元设备管线施工安装与质量应按现行国家标准《建筑给水排水及采暖工程施工质量验收规范》GB 50242和《通风与空调工程施工质量验收规范》GB 50243的有关规定执行，并应符合下列规定：</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bCs/>
          <w:color w:val="auto"/>
          <w:sz w:val="24"/>
          <w:highlight w:val="none"/>
        </w:rPr>
        <w:t>　模块单元水、暖系统的横向支管伸到服务井内时，应预留不少于</w:t>
      </w:r>
      <w:r>
        <w:rPr>
          <w:rFonts w:ascii="Times New Roman" w:hAnsi="Times New Roman" w:eastAsia="仿宋_GB2312" w:cs="Times New Roman"/>
          <w:bCs/>
          <w:color w:val="auto"/>
          <w:sz w:val="24"/>
          <w:highlight w:val="none"/>
        </w:rPr>
        <w:t>150mm</w:t>
      </w:r>
      <w:r>
        <w:rPr>
          <w:rFonts w:hint="eastAsia" w:ascii="Times New Roman" w:hAnsi="Times New Roman" w:eastAsia="仿宋_GB2312" w:cs="Times New Roman"/>
          <w:bCs/>
          <w:color w:val="auto"/>
          <w:sz w:val="24"/>
          <w:highlight w:val="none"/>
        </w:rPr>
        <w:t>的接管长度；横向支管水平穿越相邻模块单元时，可采用焊接、螺纹连接、法兰或卡套式专用管件连接；预留的管道应采取临时封堵措施；</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bCs/>
          <w:color w:val="auto"/>
          <w:sz w:val="24"/>
          <w:highlight w:val="none"/>
        </w:rPr>
        <w:t>　当模块单元底板内的采暖管道水平穿越模块单元时，应在接管处的楼板上留设检修孔；</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bCs/>
          <w:color w:val="auto"/>
          <w:sz w:val="24"/>
          <w:highlight w:val="none"/>
        </w:rPr>
        <w:t>　模块单元内所有隐蔽工程的给排水及采暖系统中各种承压管道和设备在隐蔽前应做水压试验。试验合格后方可封闭墙面和吊顶，应按设计要求填实穿墙套管与管道之间缝隙，并应将预留管道连接接口进行临时密封与保护。</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模块单元内的电气系统施工和安装应按现行国家标准《建筑电气工程施工质量验收规范》GB 50303和《智能建筑工程施工规范》GB 50606等的有关规定执行，管道设备等的安装及调试应在建筑装饰装修工程施工前完成，所有弱电线路应点对点进行测试，完成后才能封墙面板材。</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模块单元装饰装修工程应符合下列规定：</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bCs/>
          <w:color w:val="auto"/>
          <w:sz w:val="24"/>
          <w:highlight w:val="none"/>
        </w:rPr>
        <w:t>　卫生间部品安装前应先进行地面基层和墙面防水处理，并应做蓄水试验；</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bCs/>
          <w:color w:val="auto"/>
          <w:sz w:val="24"/>
          <w:highlight w:val="none"/>
        </w:rPr>
        <w:t>　装饰装修工程不应影响管道、设备等的使用和维修，半成品、成品应做好保护，不得污染和损坏；</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bCs/>
          <w:color w:val="auto"/>
          <w:sz w:val="24"/>
          <w:highlight w:val="none"/>
        </w:rPr>
        <w:t>　模块单元出厂前，外围护系统、内装饰系统、家具、部品、水电管线和接口器件等应有相应保护措施，模块单元防水措施应可靠。</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0" w:name="_Toc16736"/>
      <w:r>
        <w:rPr>
          <w:rFonts w:hint="eastAsia" w:ascii="Times New Roman" w:hAnsi="Times New Roman" w:eastAsia="仿宋_GB2312" w:cs="Times New Roman"/>
          <w:b/>
          <w:color w:val="auto"/>
          <w:sz w:val="28"/>
          <w:szCs w:val="28"/>
          <w:highlight w:val="none"/>
        </w:rPr>
        <w:t>工厂验收</w:t>
      </w:r>
      <w:bookmarkEnd w:id="30"/>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模块单元原材料、成品、半成品、构配件、器具和设备等应按相关产品标准、设计文件及合同约定进行进厂验收。</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涉及安全、功能的原材料及半成品，应按国家相关规定进行复检。同一厂家生产的同一品种、同一类型的进厂材料，应至少抽取一组样品进行复检；当合同另有更高要求时，应按合同执行。见证检验应委托具有国家法定资质的检测机构。</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部件、构件、单元制作完成后，应对构配件及模块单元的内在质量、外观质量和尺寸精度进行验收，形成验收记录，出具出厂合格证。</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模块单元生产过程质量检验控制应符合下列规定：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首批（件）模块单元加工应进行自检、互检、交接检、专检，经检验合格形成检验记录方可进行批量生产；</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首批（件）模块单元检验合格后，应对模块单元生产加工工序，特别是重要工序控制进行巡回检验。</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模块单元主体钢结构组装后尺寸应满足设计要求，组装允许偏差及检验方法应符合表</w:t>
      </w:r>
      <w:r>
        <w:rPr>
          <w:rFonts w:ascii="Times New Roman" w:hAnsi="Times New Roman" w:eastAsia="仿宋_GB2312" w:cs="Times New Roman"/>
          <w:bCs/>
          <w:color w:val="auto"/>
          <w:sz w:val="24"/>
          <w:highlight w:val="none"/>
        </w:rPr>
        <w:t>7.3.5</w:t>
      </w:r>
      <w:r>
        <w:rPr>
          <w:rFonts w:hint="eastAsia" w:ascii="Times New Roman" w:hAnsi="Times New Roman" w:eastAsia="仿宋_GB2312" w:cs="Times New Roman"/>
          <w:bCs/>
          <w:color w:val="auto"/>
          <w:sz w:val="24"/>
          <w:highlight w:val="none"/>
        </w:rPr>
        <w:t>的规定或技术图纸要求；</w:t>
      </w:r>
    </w:p>
    <w:p>
      <w:pPr>
        <w:spacing w:line="360" w:lineRule="auto"/>
        <w:jc w:val="center"/>
        <w:rPr>
          <w:rFonts w:ascii="Times New Roman" w:hAnsi="Times New Roman" w:eastAsia="仿宋_GB2312" w:cs="Times New Roman"/>
          <w:color w:val="auto"/>
          <w:szCs w:val="21"/>
          <w:highlight w:val="none"/>
        </w:rPr>
      </w:pPr>
      <w:r>
        <w:rPr>
          <w:rFonts w:ascii="Times New Roman" w:hAnsi="Times New Roman"/>
          <w:color w:val="auto"/>
          <w:highlight w:val="none"/>
        </w:rPr>
        <w:drawing>
          <wp:inline distT="0" distB="0" distL="0" distR="0">
            <wp:extent cx="4119245" cy="1175385"/>
            <wp:effectExtent l="0" t="0" r="14605" b="5715"/>
            <wp:docPr id="3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06110" cy="1200324"/>
                    </a:xfrm>
                    <a:prstGeom prst="rect">
                      <a:avLst/>
                    </a:prstGeom>
                    <a:noFill/>
                    <a:ln>
                      <a:noFill/>
                    </a:ln>
                  </pic:spPr>
                </pic:pic>
              </a:graphicData>
            </a:graphic>
          </wp:inline>
        </w:drawing>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 xml:space="preserve">7.3.5 </w:t>
      </w:r>
      <w:r>
        <w:rPr>
          <w:rFonts w:hint="eastAsia" w:ascii="Times New Roman" w:hAnsi="Times New Roman" w:eastAsia="仿宋_GB2312" w:cs="Times New Roman"/>
          <w:b/>
          <w:color w:val="auto"/>
          <w:szCs w:val="21"/>
          <w:highlight w:val="none"/>
        </w:rPr>
        <w:t>模块单元主体钢结构组装后尺寸、形状示意图</w:t>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 xml:space="preserve">7.3.5 </w:t>
      </w:r>
      <w:r>
        <w:rPr>
          <w:rFonts w:hint="eastAsia" w:ascii="Times New Roman" w:hAnsi="Times New Roman" w:eastAsia="仿宋_GB2312" w:cs="Times New Roman"/>
          <w:b/>
          <w:color w:val="auto"/>
          <w:szCs w:val="21"/>
          <w:highlight w:val="none"/>
        </w:rPr>
        <w:t>模块单元主体钢结构组装允许偏差和检验方法</w:t>
      </w:r>
    </w:p>
    <w:tbl>
      <w:tblPr>
        <w:tblStyle w:val="2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2658"/>
        <w:gridCol w:w="2008"/>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1" w:type="dxa"/>
            <w:gridSpan w:val="2"/>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项目</w:t>
            </w:r>
          </w:p>
        </w:tc>
        <w:tc>
          <w:tcPr>
            <w:tcW w:w="2008"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允许偏差（</w:t>
            </w:r>
            <w:r>
              <w:rPr>
                <w:rFonts w:ascii="Times New Roman" w:hAnsi="Times New Roman" w:eastAsia="仿宋_GB2312" w:cs="Times New Roman"/>
                <w:b/>
                <w:bCs/>
                <w:color w:val="auto"/>
                <w:szCs w:val="21"/>
                <w:highlight w:val="none"/>
              </w:rPr>
              <w:t>mm</w:t>
            </w:r>
            <w:r>
              <w:rPr>
                <w:rFonts w:hint="eastAsia" w:ascii="Times New Roman" w:hAnsi="Times New Roman" w:eastAsia="仿宋_GB2312" w:cs="Times New Roman"/>
                <w:b/>
                <w:bCs/>
                <w:color w:val="auto"/>
                <w:szCs w:val="21"/>
                <w:highlight w:val="none"/>
              </w:rPr>
              <w:t>）</w:t>
            </w:r>
          </w:p>
        </w:tc>
        <w:tc>
          <w:tcPr>
            <w:tcW w:w="2477"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模块单元整体</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长度（</w:t>
            </w:r>
            <w:r>
              <w:rPr>
                <w:rFonts w:ascii="Times New Roman" w:hAnsi="Times New Roman"/>
                <w:color w:val="auto"/>
                <w:kern w:val="0"/>
                <w:sz w:val="18"/>
                <w:szCs w:val="18"/>
                <w:highlight w:val="none"/>
              </w:rPr>
              <w:t>AB</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A'B'</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CD</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C'D'</w:t>
            </w:r>
            <w:r>
              <w:rPr>
                <w:rFonts w:hint="eastAsia" w:ascii="Times New Roman" w:hAnsi="Times New Roman" w:eastAsia="仿宋_GB2312" w:cs="Times New Roman"/>
                <w:color w:val="auto"/>
                <w:szCs w:val="21"/>
                <w:highlight w:val="none"/>
              </w:rPr>
              <w:t>）</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-6</w:t>
            </w:r>
            <w:r>
              <w:rPr>
                <w:rFonts w:hint="eastAsia" w:ascii="Times New Roman" w:hAnsi="Times New Roman" w:eastAsia="仿宋_GB2312" w:cs="Times New Roman"/>
                <w:color w:val="auto"/>
                <w:szCs w:val="21"/>
                <w:highlight w:val="none"/>
              </w:rPr>
              <w:t>或</w:t>
            </w:r>
            <w:r>
              <w:rPr>
                <w:rFonts w:ascii="Times New Roman" w:hAnsi="Times New Roman" w:eastAsia="仿宋_GB2312" w:cs="Times New Roman"/>
                <w:color w:val="auto"/>
                <w:szCs w:val="21"/>
                <w:highlight w:val="none"/>
              </w:rPr>
              <w:t>+6</w:t>
            </w:r>
            <w:r>
              <w:rPr>
                <w:rFonts w:hint="eastAsia" w:ascii="Times New Roman" w:hAnsi="Times New Roman" w:eastAsia="仿宋_GB2312" w:cs="Times New Roman"/>
                <w:color w:val="auto"/>
                <w:szCs w:val="21"/>
                <w:highlight w:val="none"/>
              </w:rPr>
              <w:t>（当长度</w:t>
            </w:r>
            <w:r>
              <w:rPr>
                <w:rFonts w:ascii="Times New Roman" w:hAnsi="Times New Roman" w:eastAsia="仿宋_GB2312" w:cs="Times New Roman"/>
                <w:color w:val="auto"/>
                <w:szCs w:val="21"/>
                <w:highlight w:val="none"/>
              </w:rPr>
              <w:t>L</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12m</w:t>
            </w:r>
            <w:r>
              <w:rPr>
                <w:rFonts w:hint="eastAsia" w:ascii="Times New Roman" w:hAnsi="Times New Roman" w:eastAsia="仿宋_GB2312" w:cs="Times New Roman"/>
                <w:color w:val="auto"/>
                <w:szCs w:val="21"/>
                <w:highlight w:val="none"/>
              </w:rPr>
              <w:t>）；</w:t>
            </w:r>
          </w:p>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-10</w:t>
            </w:r>
            <w:r>
              <w:rPr>
                <w:rFonts w:hint="eastAsia" w:ascii="Times New Roman" w:hAnsi="Times New Roman" w:eastAsia="仿宋_GB2312" w:cs="Times New Roman"/>
                <w:color w:val="auto"/>
                <w:szCs w:val="21"/>
                <w:highlight w:val="none"/>
              </w:rPr>
              <w:t>或</w:t>
            </w:r>
            <w:r>
              <w:rPr>
                <w:rFonts w:ascii="Times New Roman" w:hAnsi="Times New Roman" w:eastAsia="仿宋_GB2312" w:cs="Times New Roman"/>
                <w:color w:val="auto"/>
                <w:szCs w:val="21"/>
                <w:highlight w:val="none"/>
              </w:rPr>
              <w:t>+10</w:t>
            </w:r>
            <w:r>
              <w:rPr>
                <w:rFonts w:hint="eastAsia" w:ascii="Times New Roman" w:hAnsi="Times New Roman" w:eastAsia="仿宋_GB2312" w:cs="Times New Roman"/>
                <w:color w:val="auto"/>
                <w:szCs w:val="21"/>
                <w:highlight w:val="none"/>
              </w:rPr>
              <w:t>（当长度</w:t>
            </w:r>
            <w:r>
              <w:rPr>
                <w:rFonts w:ascii="Times New Roman" w:hAnsi="Times New Roman" w:eastAsia="仿宋_GB2312" w:cs="Times New Roman"/>
                <w:color w:val="auto"/>
                <w:szCs w:val="21"/>
                <w:highlight w:val="none"/>
              </w:rPr>
              <w:t>L</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12m</w:t>
            </w:r>
            <w:r>
              <w:rPr>
                <w:rFonts w:hint="eastAsia" w:ascii="Times New Roman" w:hAnsi="Times New Roman" w:eastAsia="仿宋_GB2312" w:cs="Times New Roman"/>
                <w:color w:val="auto"/>
                <w:szCs w:val="21"/>
                <w:highlight w:val="none"/>
              </w:rPr>
              <w:t>）。</w:t>
            </w:r>
          </w:p>
        </w:tc>
        <w:tc>
          <w:tcPr>
            <w:tcW w:w="2477"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钢卷尺检查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olor w:val="auto"/>
                <w:szCs w:val="21"/>
                <w:highlight w:val="none"/>
              </w:rPr>
              <w:t>宽度（</w:t>
            </w:r>
            <w:r>
              <w:rPr>
                <w:rFonts w:ascii="Times New Roman" w:hAnsi="Times New Roman"/>
                <w:color w:val="auto"/>
                <w:sz w:val="18"/>
                <w:szCs w:val="18"/>
                <w:highlight w:val="none"/>
              </w:rPr>
              <w:t>AC</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A'C'</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BD</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B'D'</w:t>
            </w:r>
            <w:r>
              <w:rPr>
                <w:rFonts w:hint="eastAsia" w:ascii="Times New Roman" w:hAnsi="Times New Roman" w:eastAsia="仿宋_GB2312"/>
                <w:color w:val="auto"/>
                <w:szCs w:val="21"/>
                <w:highlight w:val="none"/>
              </w:rPr>
              <w:t>）</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r>
              <w:rPr>
                <w:rFonts w:hint="eastAsia" w:ascii="Times New Roman" w:hAnsi="Times New Roman" w:eastAsia="仿宋_GB2312" w:cs="Times New Roman"/>
                <w:color w:val="auto"/>
                <w:szCs w:val="21"/>
                <w:highlight w:val="none"/>
              </w:rPr>
              <w:t>或</w:t>
            </w:r>
            <w:r>
              <w:rPr>
                <w:rFonts w:ascii="Times New Roman" w:hAnsi="Times New Roman" w:eastAsia="仿宋_GB2312" w:cs="Times New Roman"/>
                <w:color w:val="auto"/>
                <w:szCs w:val="21"/>
                <w:highlight w:val="none"/>
              </w:rPr>
              <w:t>+3</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olor w:val="auto"/>
                <w:szCs w:val="21"/>
                <w:highlight w:val="none"/>
              </w:rPr>
              <w:t>高度（</w:t>
            </w:r>
            <w:r>
              <w:rPr>
                <w:rFonts w:ascii="Times New Roman" w:hAnsi="Times New Roman"/>
                <w:color w:val="auto"/>
                <w:sz w:val="18"/>
                <w:szCs w:val="18"/>
                <w:highlight w:val="none"/>
              </w:rPr>
              <w:t>AA'</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BB'</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CC'</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DD'</w:t>
            </w:r>
            <w:r>
              <w:rPr>
                <w:rFonts w:hint="eastAsia" w:ascii="Times New Roman" w:hAnsi="Times New Roman" w:eastAsia="仿宋_GB2312"/>
                <w:color w:val="auto"/>
                <w:szCs w:val="21"/>
                <w:highlight w:val="none"/>
              </w:rPr>
              <w:t>）</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widowControl/>
              <w:spacing w:line="240" w:lineRule="atLeast"/>
              <w:jc w:val="center"/>
              <w:rPr>
                <w:rFonts w:ascii="Times New Roman" w:hAnsi="Times New Roman"/>
                <w:color w:val="auto"/>
                <w:kern w:val="0"/>
                <w:sz w:val="18"/>
                <w:szCs w:val="18"/>
                <w:highlight w:val="none"/>
              </w:rPr>
            </w:pPr>
            <w:r>
              <w:rPr>
                <w:rFonts w:hint="eastAsia" w:ascii="Times New Roman" w:hAnsi="Times New Roman" w:eastAsia="仿宋_GB2312"/>
                <w:color w:val="auto"/>
                <w:szCs w:val="21"/>
                <w:highlight w:val="none"/>
              </w:rPr>
              <w:t>长度方向对角线差（</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AD-BC</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AB'-A'B</w:t>
            </w:r>
            <w:r>
              <w:rPr>
                <w:rFonts w:hint="eastAsia" w:ascii="Times New Roman" w:hAnsi="Times New Roman"/>
                <w:color w:val="auto"/>
                <w:kern w:val="0"/>
                <w:sz w:val="18"/>
                <w:szCs w:val="18"/>
                <w:highlight w:val="none"/>
              </w:rPr>
              <w:t>︱、</w:t>
            </w:r>
          </w:p>
          <w:p>
            <w:pPr>
              <w:jc w:val="center"/>
              <w:rPr>
                <w:rFonts w:ascii="Times New Roman" w:hAnsi="Times New Roman" w:eastAsia="仿宋_GB2312" w:cs="Times New Roman"/>
                <w:color w:val="auto"/>
                <w:szCs w:val="21"/>
                <w:highlight w:val="none"/>
              </w:rPr>
            </w:pPr>
            <w:r>
              <w:rPr>
                <w:rFonts w:ascii="Times New Roman" w:hAnsi="Times New Roman"/>
                <w:color w:val="auto"/>
                <w:kern w:val="0"/>
                <w:sz w:val="18"/>
                <w:szCs w:val="18"/>
                <w:highlight w:val="none"/>
              </w:rPr>
              <w:t>|CD'-C'D|</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A'D'-B'C'</w:t>
            </w:r>
            <w:r>
              <w:rPr>
                <w:rFonts w:hint="eastAsia" w:ascii="Times New Roman" w:hAnsi="Times New Roman"/>
                <w:color w:val="auto"/>
                <w:kern w:val="0"/>
                <w:sz w:val="18"/>
                <w:szCs w:val="18"/>
                <w:highlight w:val="none"/>
              </w:rPr>
              <w:t>︱</w:t>
            </w:r>
            <w:r>
              <w:rPr>
                <w:rFonts w:hint="eastAsia" w:ascii="Times New Roman" w:hAnsi="Times New Roman" w:eastAsia="仿宋_GB2312"/>
                <w:color w:val="auto"/>
                <w:szCs w:val="21"/>
                <w:highlight w:val="none"/>
              </w:rPr>
              <w:t>）</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10.0</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olor w:val="auto"/>
                <w:szCs w:val="21"/>
                <w:highlight w:val="none"/>
              </w:rPr>
              <w:t>宽度方向对角线差（</w:t>
            </w:r>
            <w:r>
              <w:rPr>
                <w:rFonts w:ascii="Times New Roman" w:hAnsi="Times New Roman"/>
                <w:color w:val="auto"/>
                <w:kern w:val="0"/>
                <w:sz w:val="18"/>
                <w:szCs w:val="18"/>
                <w:highlight w:val="none"/>
              </w:rPr>
              <w:t>|AC'-A'C|</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|BD'-B'D|</w:t>
            </w:r>
            <w:r>
              <w:rPr>
                <w:rFonts w:hint="eastAsia" w:ascii="Times New Roman" w:hAnsi="Times New Roman" w:eastAsia="仿宋_GB2312"/>
                <w:color w:val="auto"/>
                <w:szCs w:val="21"/>
                <w:highlight w:val="none"/>
              </w:rPr>
              <w:t>）</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5.0</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olor w:val="auto"/>
                <w:szCs w:val="21"/>
                <w:highlight w:val="none"/>
              </w:rPr>
            </w:pPr>
            <w:r>
              <w:rPr>
                <w:rFonts w:hint="eastAsia" w:ascii="Times New Roman" w:hAnsi="Times New Roman" w:eastAsia="仿宋_GB2312" w:cs="Times New Roman"/>
                <w:color w:val="auto"/>
                <w:szCs w:val="21"/>
                <w:highlight w:val="none"/>
              </w:rPr>
              <w:t>底部堆码角件地面平整度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3.0</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经纬仪检查</w:t>
            </w:r>
          </w:p>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（底部堆码角件地面平整度测量时，可将模块单元放于理论平面内，以所有堆码角件的最低点为基准，测量其他堆码角件的悬空数值）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梁</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底板梁上表面平整度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3.0</w:t>
            </w:r>
          </w:p>
        </w:tc>
        <w:tc>
          <w:tcPr>
            <w:tcW w:w="2477"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2m</w:t>
            </w:r>
            <w:r>
              <w:rPr>
                <w:rFonts w:hint="eastAsia" w:ascii="Times New Roman" w:hAnsi="Times New Roman" w:eastAsia="仿宋_GB2312" w:cs="Times New Roman"/>
                <w:color w:val="auto"/>
                <w:szCs w:val="21"/>
                <w:highlight w:val="none"/>
              </w:rPr>
              <w:t>靠尺和塞尺检查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顶板梁下表面平整度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4.0</w:t>
            </w:r>
          </w:p>
        </w:tc>
        <w:tc>
          <w:tcPr>
            <w:tcW w:w="2477"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2m</w:t>
            </w:r>
            <w:r>
              <w:rPr>
                <w:rFonts w:hint="eastAsia" w:ascii="Times New Roman" w:hAnsi="Times New Roman" w:eastAsia="仿宋_GB2312" w:cs="Times New Roman"/>
                <w:color w:val="auto"/>
                <w:szCs w:val="21"/>
                <w:highlight w:val="none"/>
              </w:rPr>
              <w:t>靠尺和塞尺检查（走廊区域）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柱</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定位偏差</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±2.0</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垂直度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3.0</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经纬仪或吊线、钢尺检查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门、窗洞口</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大小尺寸</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477"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钢卷尺、靠尺、经纬仪或吊线检查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定位尺寸</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对角线尺寸</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立柱、横梁的直线度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立柱、横梁的垂直度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连接盒</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中心平面定位</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±2.0</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模块单元柱顶连接盒顶面以及模块单元柱底连接盒底面的水平度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L/1000</w:t>
            </w:r>
            <w:r>
              <w:rPr>
                <w:rFonts w:hint="eastAsia" w:ascii="Times New Roman" w:hAnsi="Times New Roman" w:eastAsia="仿宋_GB2312" w:cs="Times New Roman"/>
                <w:bCs/>
                <w:color w:val="auto"/>
                <w:szCs w:val="21"/>
                <w:highlight w:val="none"/>
              </w:rPr>
              <w:t>（</w:t>
            </w:r>
            <w:r>
              <w:rPr>
                <w:rFonts w:ascii="Times New Roman" w:hAnsi="Times New Roman" w:eastAsia="仿宋_GB2312" w:cs="Times New Roman"/>
                <w:bCs/>
                <w:color w:val="auto"/>
                <w:szCs w:val="21"/>
                <w:highlight w:val="none"/>
              </w:rPr>
              <w:t>L</w:t>
            </w:r>
            <w:r>
              <w:rPr>
                <w:rFonts w:hint="eastAsia" w:ascii="Times New Roman" w:hAnsi="Times New Roman" w:eastAsia="仿宋_GB2312" w:cs="Times New Roman"/>
                <w:bCs/>
                <w:color w:val="auto"/>
                <w:szCs w:val="21"/>
                <w:highlight w:val="none"/>
              </w:rPr>
              <w:t>为连接盒测量方向边长）</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用水准仪、全站仪、水平尺和钢尺实测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预留螺栓孔中心平面定位</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±1.0</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孔径</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0</w:t>
            </w:r>
            <w:r>
              <w:rPr>
                <w:rFonts w:hint="eastAsia" w:ascii="Times New Roman" w:hAnsi="Times New Roman" w:eastAsia="仿宋_GB2312" w:cs="Times New Roman"/>
                <w:bCs/>
                <w:color w:val="auto"/>
                <w:szCs w:val="21"/>
                <w:highlight w:val="none"/>
              </w:rPr>
              <w:t>，</w:t>
            </w:r>
            <w:r>
              <w:rPr>
                <w:rFonts w:ascii="Times New Roman" w:hAnsi="Times New Roman" w:eastAsia="仿宋_GB2312" w:cs="Times New Roman"/>
                <w:bCs/>
                <w:color w:val="auto"/>
                <w:szCs w:val="21"/>
                <w:highlight w:val="none"/>
              </w:rPr>
              <w:t>+0.5</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游标卡尺或孔径量规检查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起吊吊件、堆码角件</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起吊吊件或堆码角件沿模块单元长度方向的定位尺寸</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±8.0</w:t>
            </w:r>
          </w:p>
        </w:tc>
        <w:tc>
          <w:tcPr>
            <w:tcW w:w="2477"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起吊吊件或堆码角件沿模块单元宽度方向的定位尺寸</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±5.0</w:t>
            </w:r>
          </w:p>
        </w:tc>
        <w:tc>
          <w:tcPr>
            <w:tcW w:w="2477" w:type="dxa"/>
            <w:vMerge w:val="continue"/>
            <w:vAlign w:val="center"/>
          </w:tcPr>
          <w:p>
            <w:pPr>
              <w:jc w:val="left"/>
              <w:rPr>
                <w:rFonts w:ascii="Times New Roman" w:hAnsi="Times New Roman" w:eastAsia="仿宋_GB2312" w:cs="Times New Roman"/>
                <w:color w:val="auto"/>
                <w:szCs w:val="21"/>
                <w:highlight w:val="none"/>
              </w:rPr>
            </w:pPr>
          </w:p>
        </w:tc>
      </w:tr>
    </w:tbl>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模块单元的装饰装修工程验收应按现行国家标准《建筑内部装修防火施工及验收规范》</w:t>
      </w:r>
      <w:r>
        <w:rPr>
          <w:rFonts w:ascii="Times New Roman" w:hAnsi="Times New Roman" w:eastAsia="仿宋_GB2312" w:cs="Times New Roman"/>
          <w:color w:val="auto"/>
          <w:sz w:val="24"/>
          <w:highlight w:val="none"/>
        </w:rPr>
        <w:t>GB 50354</w:t>
      </w:r>
      <w:r>
        <w:rPr>
          <w:rFonts w:hint="eastAsia" w:ascii="Times New Roman" w:hAnsi="Times New Roman" w:eastAsia="仿宋_GB2312" w:cs="Times New Roman"/>
          <w:color w:val="auto"/>
          <w:sz w:val="24"/>
          <w:highlight w:val="none"/>
        </w:rPr>
        <w:t>和《住宅装饰装修工程施工规范》</w:t>
      </w:r>
      <w:r>
        <w:rPr>
          <w:rFonts w:ascii="Times New Roman" w:hAnsi="Times New Roman" w:eastAsia="仿宋_GB2312" w:cs="Times New Roman"/>
          <w:color w:val="auto"/>
          <w:sz w:val="24"/>
          <w:highlight w:val="none"/>
        </w:rPr>
        <w:t>GB 50327</w:t>
      </w:r>
      <w:r>
        <w:rPr>
          <w:rFonts w:hint="eastAsia" w:ascii="Times New Roman" w:hAnsi="Times New Roman" w:eastAsia="仿宋_GB2312" w:cs="Times New Roman"/>
          <w:color w:val="auto"/>
          <w:sz w:val="24"/>
          <w:highlight w:val="none"/>
        </w:rPr>
        <w:t>的有关规定执行，并应具备表</w:t>
      </w:r>
      <w:r>
        <w:rPr>
          <w:rFonts w:ascii="Times New Roman" w:hAnsi="Times New Roman" w:eastAsia="仿宋_GB2312" w:cs="Times New Roman"/>
          <w:color w:val="auto"/>
          <w:sz w:val="24"/>
          <w:highlight w:val="none"/>
        </w:rPr>
        <w:t>7.3.6</w:t>
      </w:r>
      <w:r>
        <w:rPr>
          <w:rFonts w:hint="eastAsia" w:ascii="Times New Roman" w:hAnsi="Times New Roman" w:eastAsia="仿宋_GB2312" w:cs="Times New Roman"/>
          <w:color w:val="auto"/>
          <w:sz w:val="24"/>
          <w:highlight w:val="none"/>
        </w:rPr>
        <w:t>所规定的有关安全和功能的检测项目的合格报告。</w:t>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7.3.6</w:t>
      </w:r>
      <w:r>
        <w:rPr>
          <w:rFonts w:hint="eastAsia" w:ascii="Times New Roman" w:hAnsi="Times New Roman" w:eastAsia="仿宋_GB2312" w:cs="Times New Roman"/>
          <w:b/>
          <w:color w:val="auto"/>
          <w:szCs w:val="21"/>
          <w:highlight w:val="none"/>
        </w:rPr>
        <w:t>有关安全和功能的检测项目</w:t>
      </w:r>
    </w:p>
    <w:tbl>
      <w:tblPr>
        <w:tblStyle w:val="2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104"/>
        <w:gridCol w:w="5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88"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序号</w:t>
            </w:r>
          </w:p>
        </w:tc>
        <w:tc>
          <w:tcPr>
            <w:tcW w:w="2104"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分项工程</w:t>
            </w:r>
          </w:p>
        </w:tc>
        <w:tc>
          <w:tcPr>
            <w:tcW w:w="5404"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w:t>
            </w:r>
          </w:p>
        </w:tc>
        <w:tc>
          <w:tcPr>
            <w:tcW w:w="2104"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建筑地面工程</w:t>
            </w:r>
          </w:p>
        </w:tc>
        <w:tc>
          <w:tcPr>
            <w:tcW w:w="5404" w:type="dxa"/>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卫生间蓄水试验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w:t>
            </w:r>
          </w:p>
        </w:tc>
        <w:tc>
          <w:tcPr>
            <w:tcW w:w="2104"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门窗工程</w:t>
            </w:r>
          </w:p>
        </w:tc>
        <w:tc>
          <w:tcPr>
            <w:tcW w:w="5404" w:type="dxa"/>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建筑外窗的抗风压性能、气密性和水密性能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104"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饰面板工程</w:t>
            </w:r>
          </w:p>
        </w:tc>
        <w:tc>
          <w:tcPr>
            <w:tcW w:w="5404" w:type="dxa"/>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饰面板后置埋件的拉拔力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w:t>
            </w:r>
          </w:p>
        </w:tc>
        <w:tc>
          <w:tcPr>
            <w:tcW w:w="2104"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饰面砖工程</w:t>
            </w:r>
          </w:p>
        </w:tc>
        <w:tc>
          <w:tcPr>
            <w:tcW w:w="5404" w:type="dxa"/>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外墙饰面砖样板及工程的饰面砖粘结强度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5</w:t>
            </w:r>
          </w:p>
        </w:tc>
        <w:tc>
          <w:tcPr>
            <w:tcW w:w="2104"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幕墙工程</w:t>
            </w:r>
          </w:p>
        </w:tc>
        <w:tc>
          <w:tcPr>
            <w:tcW w:w="5404" w:type="dxa"/>
            <w:vAlign w:val="center"/>
          </w:tcPr>
          <w:p>
            <w:pPr>
              <w:numPr>
                <w:ilvl w:val="255"/>
                <w:numId w:val="0"/>
              </w:num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w:t>
            </w:r>
            <w:r>
              <w:rPr>
                <w:rFonts w:hint="eastAsia" w:ascii="Times New Roman" w:hAnsi="Times New Roman" w:eastAsia="仿宋_GB2312" w:cs="Times New Roman"/>
                <w:color w:val="auto"/>
                <w:szCs w:val="21"/>
                <w:highlight w:val="none"/>
              </w:rPr>
              <w:t>硅酮结构胶的相容性及与玻璃粘结性能；</w:t>
            </w:r>
          </w:p>
          <w:p>
            <w:pPr>
              <w:numPr>
                <w:ilvl w:val="255"/>
                <w:numId w:val="0"/>
              </w:num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w:t>
            </w:r>
            <w:r>
              <w:rPr>
                <w:rFonts w:hint="eastAsia" w:ascii="Times New Roman" w:hAnsi="Times New Roman" w:eastAsia="仿宋_GB2312" w:cs="Times New Roman"/>
                <w:color w:val="auto"/>
                <w:szCs w:val="21"/>
                <w:highlight w:val="none"/>
              </w:rPr>
              <w:t>幕墙后置埋件和槽式预埋件的拉拔力；</w:t>
            </w:r>
          </w:p>
          <w:p>
            <w:pPr>
              <w:numPr>
                <w:ilvl w:val="255"/>
                <w:numId w:val="0"/>
              </w:num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r>
              <w:rPr>
                <w:rFonts w:hint="eastAsia" w:ascii="Times New Roman" w:hAnsi="Times New Roman" w:eastAsia="仿宋_GB2312" w:cs="Times New Roman"/>
                <w:color w:val="auto"/>
                <w:szCs w:val="21"/>
                <w:highlight w:val="none"/>
              </w:rPr>
              <w:t>幕墙的抗风压性能、气密性能和水密性能及层间变形性能。</w:t>
            </w:r>
          </w:p>
        </w:tc>
      </w:tr>
    </w:tbl>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模块单元运输方式采用海运时，钢结构及防水包装应密封可靠，出厂前应全数按现行国家标准《系列</w:t>
      </w: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集装箱</w:t>
      </w:r>
      <w:r>
        <w:rPr>
          <w:rFonts w:ascii="Times New Roman" w:hAnsi="Times New Roman" w:eastAsia="仿宋_GB2312" w:cs="Times New Roman"/>
          <w:color w:val="auto"/>
          <w:sz w:val="24"/>
          <w:highlight w:val="none"/>
        </w:rPr>
        <w:t xml:space="preserve"> </w:t>
      </w:r>
      <w:r>
        <w:rPr>
          <w:rFonts w:hint="eastAsia" w:ascii="Times New Roman" w:hAnsi="Times New Roman" w:eastAsia="仿宋_GB2312" w:cs="Times New Roman"/>
          <w:color w:val="auto"/>
          <w:sz w:val="24"/>
          <w:highlight w:val="none"/>
        </w:rPr>
        <w:t>技术要求和试验方法</w:t>
      </w:r>
      <w:r>
        <w:rPr>
          <w:rFonts w:ascii="Times New Roman" w:hAnsi="Times New Roman" w:eastAsia="仿宋_GB2312" w:cs="Times New Roman"/>
          <w:color w:val="auto"/>
          <w:sz w:val="24"/>
          <w:highlight w:val="none"/>
        </w:rPr>
        <w:t xml:space="preserve"> </w:t>
      </w:r>
      <w:r>
        <w:rPr>
          <w:rFonts w:hint="eastAsia" w:ascii="Times New Roman" w:hAnsi="Times New Roman" w:eastAsia="仿宋_GB2312" w:cs="Times New Roman"/>
          <w:color w:val="auto"/>
          <w:sz w:val="24"/>
          <w:highlight w:val="none"/>
        </w:rPr>
        <w:t>第</w:t>
      </w: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部分：通用集装箱》</w:t>
      </w:r>
      <w:r>
        <w:rPr>
          <w:rFonts w:ascii="Times New Roman" w:hAnsi="Times New Roman" w:eastAsia="仿宋_GB2312" w:cs="Times New Roman"/>
          <w:color w:val="auto"/>
          <w:sz w:val="24"/>
          <w:highlight w:val="none"/>
        </w:rPr>
        <w:t>GB/T 5338</w:t>
      </w:r>
      <w:r>
        <w:rPr>
          <w:rFonts w:hint="eastAsia" w:ascii="Times New Roman" w:hAnsi="Times New Roman" w:eastAsia="仿宋_GB2312" w:cs="Times New Roman"/>
          <w:color w:val="auto"/>
          <w:sz w:val="24"/>
          <w:highlight w:val="none"/>
        </w:rPr>
        <w:t>的试验方法进行风雨密性试验，模块单元内不得有渗漏现象。</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模块单元出厂前应进行模块单元运输强度与刚度检验，并对模块单元的标识和使用说明书进行检查。</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模块单元验收记录的填写可参考《箱式钢结构集成模块建筑技术规程》T/CECS 641的有关</w:t>
      </w:r>
      <w:r>
        <w:rPr>
          <w:rFonts w:ascii="Times New Roman" w:hAnsi="Times New Roman" w:eastAsia="仿宋_GB2312" w:cs="Times New Roman"/>
          <w:color w:val="auto"/>
          <w:sz w:val="24"/>
          <w:highlight w:val="none"/>
        </w:rPr>
        <w:t>规定。</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1" w:name="_Toc16540"/>
      <w:r>
        <w:rPr>
          <w:rFonts w:hint="eastAsia" w:ascii="Times New Roman" w:hAnsi="Times New Roman" w:eastAsia="仿宋_GB2312" w:cs="Times New Roman"/>
          <w:b/>
          <w:color w:val="auto"/>
          <w:sz w:val="28"/>
          <w:szCs w:val="28"/>
          <w:highlight w:val="none"/>
        </w:rPr>
        <w:t>出厂</w:t>
      </w:r>
      <w:bookmarkEnd w:id="31"/>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模块单元出厂前应有唯一的产品标识。标识应包括下列内容：</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项目名称；</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栋号、楼层号、单元号、位置信息；</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3　制作的起始及完成日期；</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4　模块单元重量、吊点位置；</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5　制作单位名称或商标。</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模块单元出厂时应有产品合格证，并应在产品交付时提供。产品合格证应包括下列内容：</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产品名称、商标；</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制作单位名称、地址；</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3　产品规格、类型；</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4　生产日期；</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5　检验部门印章、检验人员代号。</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模块单元出厂时应附有产品说明书。产品说明书应包括下列内容：</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模块单元设计图，包括单元面积、使用功能、建筑性能指标、配备设备设施、主体结构构件性能指标、耐久性等；</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现场吊装和安装工艺说明书；</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3　现场结构节点和连接部位施工设计图纸或技术要求；</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4　现场装饰装修施工说明书；</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5　模块单元间设备管线连接的设计图纸或技术要求；</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6　备带现场材料、工具清单。</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2" w:name="_Toc15373"/>
      <w:r>
        <w:rPr>
          <w:rFonts w:hint="eastAsia" w:ascii="Times New Roman" w:hAnsi="Times New Roman" w:eastAsia="仿宋_GB2312" w:cs="Times New Roman"/>
          <w:b/>
          <w:color w:val="auto"/>
          <w:sz w:val="28"/>
          <w:szCs w:val="28"/>
          <w:highlight w:val="none"/>
        </w:rPr>
        <w:t>包装</w:t>
      </w:r>
      <w:r>
        <w:rPr>
          <w:rFonts w:ascii="Times New Roman" w:hAnsi="Times New Roman" w:eastAsia="仿宋_GB2312" w:cs="Times New Roman"/>
          <w:b/>
          <w:color w:val="auto"/>
          <w:sz w:val="28"/>
          <w:szCs w:val="28"/>
          <w:highlight w:val="none"/>
        </w:rPr>
        <w:t>、</w:t>
      </w:r>
      <w:r>
        <w:rPr>
          <w:rFonts w:hint="eastAsia" w:ascii="Times New Roman" w:hAnsi="Times New Roman" w:eastAsia="仿宋_GB2312" w:cs="Times New Roman"/>
          <w:b/>
          <w:color w:val="auto"/>
          <w:sz w:val="28"/>
          <w:szCs w:val="28"/>
          <w:highlight w:val="none"/>
        </w:rPr>
        <w:t>运输与堆放</w:t>
      </w:r>
      <w:bookmarkEnd w:id="32"/>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模块单元在运输前应使用防水防潮的包装，并应采取防止污染的措施。</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模块单元的运输应符合下列规定：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模块单元的宽度及高度宜符合大件运输的限值规定；</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运输过程中应牢固固定，并应采取防止损坏的措施；</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　沿线运输工况复杂时应提前制定专项运输方案；</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r>
        <w:rPr>
          <w:rFonts w:hint="eastAsia" w:ascii="Times New Roman" w:hAnsi="Times New Roman" w:eastAsia="仿宋_GB2312" w:cs="Times New Roman"/>
          <w:color w:val="auto"/>
          <w:sz w:val="24"/>
          <w:highlight w:val="none"/>
        </w:rPr>
        <w:t>　在运输过程中应固定牢固，设置必要的垫木防止运输过程中造成损坏。必要时，应进行运输过程中强度和刚度验算，设置专门的防震措施。</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模块单元在工厂和工程现场堆放应符合下列规定：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堆放场地应坚实、平整、无积水，并应对模块单元采用防雨、防污染等措施；</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模块单元底部应设置临时垫块平整堆放，垫块高度不宜小于100mm，垫块宜与模块单元柱上下对齐；</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　重叠堆放时，每层的模块单元垫块应上下对齐，堆垛层数应根据场地、构件、垫块的承载力确定，并应根据需要采取防止堆垛倾覆的措施；</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r>
        <w:rPr>
          <w:rFonts w:hint="eastAsia" w:ascii="Times New Roman" w:hAnsi="Times New Roman" w:eastAsia="仿宋_GB2312" w:cs="Times New Roman"/>
          <w:color w:val="auto"/>
          <w:sz w:val="24"/>
          <w:highlight w:val="none"/>
        </w:rPr>
        <w:t>　应按组装顺序有序堆放，相互之间留有一定的间隙，当多层模块单元堆放时应加设临时固定安全措施，堆垛层数应根据场地、构件、垫块的承载力确定；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5</w:t>
      </w:r>
      <w:r>
        <w:rPr>
          <w:rFonts w:hint="eastAsia" w:ascii="Times New Roman" w:hAnsi="Times New Roman" w:eastAsia="仿宋_GB2312" w:cs="Times New Roman"/>
          <w:color w:val="auto"/>
          <w:sz w:val="24"/>
          <w:highlight w:val="none"/>
        </w:rPr>
        <w:t>　堆放超过</w:t>
      </w: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个月及以上时，应采取通风、防霉等措施。</w:t>
      </w:r>
    </w:p>
    <w:p>
      <w:pPr>
        <w:widowControl/>
        <w:jc w:val="left"/>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33" w:name="_Toc21566"/>
      <w:r>
        <w:rPr>
          <w:rFonts w:hint="eastAsia" w:ascii="Times New Roman" w:hAnsi="Times New Roman" w:eastAsia="仿宋_GB2312" w:cs="Times New Roman"/>
          <w:b/>
          <w:color w:val="auto"/>
          <w:sz w:val="28"/>
          <w:szCs w:val="28"/>
          <w:highlight w:val="none"/>
        </w:rPr>
        <w:t>现场安装与拆除</w:t>
      </w:r>
      <w:bookmarkEnd w:id="33"/>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4" w:name="_Toc19029"/>
      <w:r>
        <w:rPr>
          <w:rFonts w:hint="eastAsia" w:ascii="Times New Roman" w:hAnsi="Times New Roman" w:eastAsia="仿宋_GB2312" w:cs="Times New Roman"/>
          <w:b/>
          <w:color w:val="auto"/>
          <w:sz w:val="28"/>
          <w:szCs w:val="28"/>
          <w:highlight w:val="none"/>
        </w:rPr>
        <w:t>一般规定</w:t>
      </w:r>
      <w:bookmarkEnd w:id="34"/>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模块建筑现场安装及拆除应编制施工组织设计以及配套的专项施工方案，经审批通过后方可实施。</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现场安装及拆除作业前应向施工人员进行安全技术交底，特殊工种从业人员应持证上岗。</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安装及拆除作业所用吊装设备应根据模块重量、设备性能、场地条件等综合选择，作业前应完成验收。现场临时道路及设备作业点的承载力应满足吊装设备的使用要求。</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吊索具及专用工机具应根据模块单元形状、尺寸及重量合理选择，作业前应完成验收，使用时不得超过额定许用荷载。</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安装、拆除方案宜采用建筑信息模型（BIM）技术进行虚拟建造与检验。</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5" w:name="_Toc20863"/>
      <w:r>
        <w:rPr>
          <w:rFonts w:hint="eastAsia" w:ascii="Times New Roman" w:hAnsi="Times New Roman" w:eastAsia="仿宋_GB2312" w:cs="Times New Roman"/>
          <w:b/>
          <w:color w:val="auto"/>
          <w:sz w:val="28"/>
          <w:szCs w:val="28"/>
          <w:highlight w:val="none"/>
        </w:rPr>
        <w:t>现场安装</w:t>
      </w:r>
      <w:bookmarkEnd w:id="35"/>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模块单元、构件、安装材料进场，应符合下列要求：</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执行进场验收制度，应核对其牌号、规格、批号、质量合格证明文件、中文标志和检验报告，并检查表面质量和外观等；</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对涉及安全与承载功能的原材料或半成品，应按国家现行有关标准的规定进行复验；</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对材料成品现场检查验收，应对其所有检验项目进行检查验收。</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模块建筑安装前应具备下列条件：</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对建筑物的轴线、底部基础预埋板的位置和标高、地脚螺栓位置以及混凝土的强度等级等内容进行复核，并办理交接验收。基础预埋板、地脚螺栓或锚栓及建筑底部模块单元连接板的允许偏差应符合表</w:t>
      </w:r>
      <w:r>
        <w:rPr>
          <w:rFonts w:ascii="Times New Roman" w:hAnsi="Times New Roman" w:eastAsia="仿宋_GB2312" w:cs="Times New Roman"/>
          <w:bCs/>
          <w:color w:val="auto"/>
          <w:sz w:val="24"/>
          <w:highlight w:val="none"/>
        </w:rPr>
        <w:t>8.2.</w:t>
      </w:r>
      <w:r>
        <w:rPr>
          <w:rFonts w:hint="eastAsia" w:ascii="Times New Roman" w:hAnsi="Times New Roman" w:eastAsia="仿宋_GB2312" w:cs="Times New Roman"/>
          <w:bCs/>
          <w:color w:val="auto"/>
          <w:sz w:val="24"/>
          <w:highlight w:val="none"/>
        </w:rPr>
        <w:t>2的规定。</w:t>
      </w:r>
    </w:p>
    <w:p>
      <w:pPr>
        <w:rPr>
          <w:rFonts w:hint="eastAsia"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br w:type="page"/>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 xml:space="preserve"> 8.2.</w:t>
      </w:r>
      <w:r>
        <w:rPr>
          <w:rFonts w:hint="eastAsia" w:ascii="Times New Roman" w:hAnsi="Times New Roman" w:eastAsia="仿宋_GB2312" w:cs="Times New Roman"/>
          <w:b/>
          <w:color w:val="auto"/>
          <w:szCs w:val="21"/>
          <w:highlight w:val="none"/>
        </w:rPr>
        <w:t>2</w:t>
      </w:r>
      <w:r>
        <w:rPr>
          <w:rFonts w:ascii="Times New Roman" w:hAnsi="Times New Roman" w:eastAsia="仿宋_GB2312" w:cs="Times New Roman"/>
          <w:b/>
          <w:color w:val="auto"/>
          <w:szCs w:val="21"/>
          <w:highlight w:val="none"/>
        </w:rPr>
        <w:t xml:space="preserve"> </w:t>
      </w:r>
      <w:r>
        <w:rPr>
          <w:rFonts w:hint="eastAsia" w:ascii="Times New Roman" w:hAnsi="Times New Roman" w:eastAsia="仿宋_GB2312" w:cs="Times New Roman"/>
          <w:b/>
          <w:color w:val="auto"/>
          <w:szCs w:val="21"/>
          <w:highlight w:val="none"/>
        </w:rPr>
        <w:t>基础预埋板、地脚螺栓或锚栓及建筑底部模块单元连接板的允许偏差</w:t>
      </w:r>
    </w:p>
    <w:tbl>
      <w:tblPr>
        <w:tblStyle w:val="27"/>
        <w:tblW w:w="83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00"/>
        <w:gridCol w:w="2680"/>
        <w:gridCol w:w="33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2" w:hRule="atLeast"/>
          <w:jc w:val="center"/>
        </w:trPr>
        <w:tc>
          <w:tcPr>
            <w:tcW w:w="4980" w:type="dxa"/>
            <w:gridSpan w:val="2"/>
            <w:vAlign w:val="center"/>
          </w:tcPr>
          <w:p>
            <w:pPr>
              <w:pStyle w:val="54"/>
              <w:jc w:val="center"/>
              <w:rPr>
                <w:rFonts w:ascii="Times New Roman" w:hAnsi="Times New Roman" w:eastAsia="仿宋_GB2312" w:cs="Times New Roman"/>
                <w:b/>
                <w:bCs/>
                <w:color w:val="auto"/>
                <w:sz w:val="18"/>
                <w:szCs w:val="18"/>
                <w:highlight w:val="none"/>
              </w:rPr>
            </w:pPr>
            <w:r>
              <w:rPr>
                <w:rFonts w:hint="eastAsia" w:ascii="Times New Roman" w:hAnsi="Times New Roman" w:eastAsia="仿宋_GB2312" w:cs="Times New Roman"/>
                <w:b/>
                <w:bCs/>
                <w:color w:val="auto"/>
                <w:sz w:val="18"/>
                <w:szCs w:val="18"/>
                <w:highlight w:val="none"/>
              </w:rPr>
              <w:t>项目</w:t>
            </w:r>
          </w:p>
        </w:tc>
        <w:tc>
          <w:tcPr>
            <w:tcW w:w="3351" w:type="dxa"/>
            <w:vAlign w:val="center"/>
          </w:tcPr>
          <w:p>
            <w:pPr>
              <w:pStyle w:val="54"/>
              <w:jc w:val="center"/>
              <w:rPr>
                <w:rFonts w:ascii="Times New Roman" w:hAnsi="Times New Roman" w:eastAsia="仿宋_GB2312" w:cs="Times New Roman"/>
                <w:b/>
                <w:bCs/>
                <w:color w:val="auto"/>
                <w:sz w:val="18"/>
                <w:szCs w:val="18"/>
                <w:highlight w:val="none"/>
              </w:rPr>
            </w:pPr>
            <w:r>
              <w:rPr>
                <w:rFonts w:hint="eastAsia" w:ascii="Times New Roman" w:hAnsi="Times New Roman" w:eastAsia="仿宋_GB2312" w:cs="Times New Roman"/>
                <w:b/>
                <w:bCs/>
                <w:color w:val="auto"/>
                <w:sz w:val="18"/>
                <w:szCs w:val="18"/>
                <w:highlight w:val="none"/>
              </w:rPr>
              <w:t>允许偏差（</w:t>
            </w:r>
            <w:r>
              <w:rPr>
                <w:rFonts w:ascii="Times New Roman" w:hAnsi="Times New Roman" w:eastAsia="仿宋_GB2312" w:cs="Times New Roman"/>
                <w:b/>
                <w:bCs/>
                <w:color w:val="auto"/>
                <w:sz w:val="18"/>
                <w:szCs w:val="18"/>
                <w:highlight w:val="none"/>
              </w:rPr>
              <w:t>mm</w:t>
            </w:r>
            <w:r>
              <w:rPr>
                <w:rFonts w:hint="eastAsia" w:ascii="Times New Roman" w:hAnsi="Times New Roman" w:eastAsia="仿宋_GB2312" w:cs="Times New Roman"/>
                <w:b/>
                <w:bCs/>
                <w:color w:val="auto"/>
                <w:sz w:val="18"/>
                <w:szCs w:val="18"/>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300" w:type="dxa"/>
            <w:vMerge w:val="restart"/>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基础预埋板</w:t>
            </w: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中心线与定位轴线距离</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顶面标高</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w:t>
            </w:r>
            <w:r>
              <w:rPr>
                <w:rFonts w:hint="eastAsia" w:ascii="Times New Roman" w:hAnsi="Times New Roman" w:eastAsia="仿宋_GB2312" w:cs="Times New Roman"/>
                <w:color w:val="auto"/>
                <w:sz w:val="18"/>
                <w:szCs w:val="18"/>
                <w:highlight w:val="none"/>
              </w:rPr>
              <w:t>，</w:t>
            </w:r>
            <w:r>
              <w:rPr>
                <w:rFonts w:ascii="Times New Roman" w:hAnsi="Times New Roman" w:eastAsia="仿宋_GB2312" w:cs="Times New Roman"/>
                <w:color w:val="auto"/>
                <w:sz w:val="18"/>
                <w:szCs w:val="18"/>
                <w:highlight w:val="none"/>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支承面水平度</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l /1000</w:t>
            </w:r>
            <w:r>
              <w:rPr>
                <w:rFonts w:hint="eastAsia" w:ascii="Times New Roman" w:hAnsi="Times New Roman" w:eastAsia="仿宋_GB2312" w:cs="Times New Roman"/>
                <w:color w:val="auto"/>
                <w:sz w:val="18"/>
                <w:szCs w:val="18"/>
                <w:highlight w:val="none"/>
              </w:rPr>
              <w:t>（</w:t>
            </w:r>
            <w:r>
              <w:rPr>
                <w:rFonts w:ascii="Times New Roman" w:hAnsi="Times New Roman" w:eastAsia="仿宋_GB2312" w:cs="Times New Roman"/>
                <w:color w:val="auto"/>
                <w:sz w:val="18"/>
                <w:szCs w:val="18"/>
                <w:highlight w:val="none"/>
              </w:rPr>
              <w:t xml:space="preserve">l </w:t>
            </w:r>
            <w:r>
              <w:rPr>
                <w:rFonts w:hint="eastAsia" w:ascii="Times New Roman" w:hAnsi="Times New Roman" w:eastAsia="仿宋_GB2312" w:cs="Times New Roman"/>
                <w:color w:val="auto"/>
                <w:sz w:val="18"/>
                <w:szCs w:val="18"/>
                <w:highlight w:val="none"/>
              </w:rPr>
              <w:t>为预埋板测量方向边长）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300" w:type="dxa"/>
            <w:vMerge w:val="restart"/>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地脚螺栓（锚栓）</w:t>
            </w: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螺栓中心偏移</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螺栓露出长度</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w:t>
            </w:r>
            <w:r>
              <w:rPr>
                <w:rFonts w:hint="eastAsia" w:ascii="Times New Roman" w:hAnsi="Times New Roman" w:eastAsia="仿宋_GB2312" w:cs="Times New Roman"/>
                <w:color w:val="auto"/>
                <w:sz w:val="18"/>
                <w:szCs w:val="18"/>
                <w:highlight w:val="none"/>
              </w:rPr>
              <w:t>，</w:t>
            </w:r>
            <w:r>
              <w:rPr>
                <w:rFonts w:ascii="Times New Roman" w:hAnsi="Times New Roman" w:eastAsia="仿宋_GB2312" w:cs="Times New Roman"/>
                <w:color w:val="auto"/>
                <w:sz w:val="18"/>
                <w:szCs w:val="18"/>
                <w:highlight w:val="non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螺纹长度</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w:t>
            </w:r>
            <w:r>
              <w:rPr>
                <w:rFonts w:hint="eastAsia" w:ascii="Times New Roman" w:hAnsi="Times New Roman" w:eastAsia="仿宋_GB2312" w:cs="Times New Roman"/>
                <w:color w:val="auto"/>
                <w:sz w:val="18"/>
                <w:szCs w:val="18"/>
                <w:highlight w:val="none"/>
              </w:rPr>
              <w:t>，</w:t>
            </w:r>
            <w:r>
              <w:rPr>
                <w:rFonts w:ascii="Times New Roman" w:hAnsi="Times New Roman" w:eastAsia="仿宋_GB2312" w:cs="Times New Roman"/>
                <w:color w:val="auto"/>
                <w:sz w:val="18"/>
                <w:szCs w:val="18"/>
                <w:highlight w:val="non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300" w:type="dxa"/>
            <w:vMerge w:val="restart"/>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建筑底部模块单元连接板</w:t>
            </w: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中心线与定位轴线距离</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2"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支承面标高</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板顶水平度</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l/1000</w:t>
            </w:r>
            <w:r>
              <w:rPr>
                <w:rFonts w:hint="eastAsia" w:ascii="Times New Roman" w:hAnsi="Times New Roman" w:eastAsia="仿宋_GB2312" w:cs="Times New Roman"/>
                <w:color w:val="auto"/>
                <w:sz w:val="18"/>
                <w:szCs w:val="18"/>
                <w:highlight w:val="none"/>
              </w:rPr>
              <w:t>（</w:t>
            </w:r>
            <w:r>
              <w:rPr>
                <w:rFonts w:ascii="Times New Roman" w:hAnsi="Times New Roman" w:eastAsia="仿宋_GB2312" w:cs="Times New Roman"/>
                <w:color w:val="auto"/>
                <w:sz w:val="18"/>
                <w:szCs w:val="18"/>
                <w:highlight w:val="none"/>
              </w:rPr>
              <w:t xml:space="preserve">l </w:t>
            </w:r>
            <w:r>
              <w:rPr>
                <w:rFonts w:hint="eastAsia" w:ascii="Times New Roman" w:hAnsi="Times New Roman" w:eastAsia="仿宋_GB2312" w:cs="Times New Roman"/>
                <w:color w:val="auto"/>
                <w:sz w:val="18"/>
                <w:szCs w:val="18"/>
                <w:highlight w:val="none"/>
              </w:rPr>
              <w:t>为连接板测量方向边长）</w:t>
            </w:r>
          </w:p>
        </w:tc>
      </w:tr>
    </w:tbl>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检查给排水管道、电气线管、暖通设施等需预埋工程是否均已完成，施工现场是否具备供水和供电条件。</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对大面积开洞的模块单元以及施工工况验算不满足设计要求的建筑模块单元，应在吊装前做好临时加固措施。</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模块单元安装宜按建筑物的平面形状、结构及连接节点形式、安装机械的规格数量、现场施工条件等因素，划分吊装流水段，确定安装顺序。</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模块单元的吊点位置应严格按设计点位布置，严禁随意变更，确需变动时应由设计单位复核并同意。</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尺寸较大或形状复杂的模块单元吊装时，应选择设置分配梁或分配桁架的吊具，并应保证起重设备主钩位置、吊具及模块单元重心在竖直方向上重合，可采取下列构造措施</w:t>
      </w:r>
      <w:r>
        <w:rPr>
          <w:rFonts w:ascii="Times New Roman" w:hAnsi="Times New Roman" w:eastAsia="仿宋_GB2312" w:cs="Times New Roman"/>
          <w:bCs/>
          <w:color w:val="auto"/>
          <w:sz w:val="24"/>
          <w:highlight w:val="none"/>
        </w:rPr>
        <w:t>：</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通过单独的横梁进行提升，图</w:t>
      </w:r>
      <w:r>
        <w:rPr>
          <w:rFonts w:ascii="Times New Roman" w:hAnsi="Times New Roman" w:eastAsia="仿宋_GB2312" w:cs="Times New Roman"/>
          <w:bCs/>
          <w:color w:val="auto"/>
          <w:sz w:val="24"/>
          <w:highlight w:val="none"/>
        </w:rPr>
        <w:t>8.2.5</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b</w:t>
      </w:r>
      <w:r>
        <w:rPr>
          <w:rFonts w:hint="eastAsia" w:ascii="Times New Roman" w:hAnsi="Times New Roman" w:eastAsia="仿宋_GB2312" w:cs="Times New Roman"/>
          <w:bCs/>
          <w:color w:val="auto"/>
          <w:sz w:val="24"/>
          <w:highlight w:val="none"/>
        </w:rPr>
        <w:t>）；</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通过独立的二级框架进行提升，图</w:t>
      </w:r>
      <w:r>
        <w:rPr>
          <w:rFonts w:ascii="Times New Roman" w:hAnsi="Times New Roman" w:eastAsia="仿宋_GB2312" w:cs="Times New Roman"/>
          <w:bCs/>
          <w:color w:val="auto"/>
          <w:sz w:val="24"/>
          <w:highlight w:val="none"/>
        </w:rPr>
        <w:t>8.2.5</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c</w:t>
      </w:r>
      <w:r>
        <w:rPr>
          <w:rFonts w:hint="eastAsia" w:ascii="Times New Roman" w:hAnsi="Times New Roman" w:eastAsia="仿宋_GB2312" w:cs="Times New Roman"/>
          <w:bCs/>
          <w:color w:val="auto"/>
          <w:sz w:val="24"/>
          <w:highlight w:val="none"/>
        </w:rPr>
        <w:t>）；</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通过等尺寸的重型框架进行提升，图</w:t>
      </w:r>
      <w:r>
        <w:rPr>
          <w:rFonts w:ascii="Times New Roman" w:hAnsi="Times New Roman" w:eastAsia="仿宋_GB2312" w:cs="Times New Roman"/>
          <w:bCs/>
          <w:color w:val="auto"/>
          <w:sz w:val="24"/>
          <w:highlight w:val="none"/>
        </w:rPr>
        <w:t>8.2.5</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d</w:t>
      </w:r>
      <w:r>
        <w:rPr>
          <w:rFonts w:hint="eastAsia" w:ascii="Times New Roman" w:hAnsi="Times New Roman" w:eastAsia="仿宋_GB2312" w:cs="Times New Roman"/>
          <w:bCs/>
          <w:color w:val="auto"/>
          <w:sz w:val="24"/>
          <w:highlight w:val="none"/>
        </w:rPr>
        <w:t>）。</w:t>
      </w:r>
    </w:p>
    <w:p>
      <w:pPr>
        <w:snapToGrid w:val="0"/>
        <w:spacing w:line="360" w:lineRule="auto"/>
        <w:jc w:val="center"/>
        <w:rPr>
          <w:rFonts w:ascii="Times New Roman" w:hAnsi="Times New Roman" w:eastAsia="仿宋_GB2312" w:cs="Times New Roman"/>
          <w:bCs/>
          <w:color w:val="auto"/>
          <w:sz w:val="28"/>
          <w:szCs w:val="28"/>
          <w:highlight w:val="none"/>
        </w:rPr>
      </w:pPr>
      <w:r>
        <w:rPr>
          <w:rFonts w:ascii="Times New Roman" w:hAnsi="Times New Roman" w:eastAsia="仿宋_GB2312" w:cs="Times New Roman"/>
          <w:color w:val="auto"/>
          <w:highlight w:val="none"/>
        </w:rPr>
        <w:drawing>
          <wp:inline distT="0" distB="0" distL="114300" distR="114300">
            <wp:extent cx="4211955" cy="3397885"/>
            <wp:effectExtent l="0" t="0" r="17145" b="12065"/>
            <wp:docPr id="3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1"/>
                    <pic:cNvPicPr>
                      <a:picLocks noChangeAspect="1"/>
                    </pic:cNvPicPr>
                  </pic:nvPicPr>
                  <pic:blipFill>
                    <a:blip r:embed="rId49"/>
                    <a:stretch>
                      <a:fillRect/>
                    </a:stretch>
                  </pic:blipFill>
                  <pic:spPr>
                    <a:xfrm>
                      <a:off x="0" y="0"/>
                      <a:ext cx="4211955" cy="3397885"/>
                    </a:xfrm>
                    <a:prstGeom prst="rect">
                      <a:avLst/>
                    </a:prstGeom>
                    <a:noFill/>
                    <a:ln>
                      <a:noFill/>
                    </a:ln>
                  </pic:spPr>
                </pic:pic>
              </a:graphicData>
            </a:graphic>
          </wp:inline>
        </w:drawing>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 xml:space="preserve">8.2.5 </w:t>
      </w:r>
      <w:r>
        <w:rPr>
          <w:rFonts w:hint="eastAsia" w:ascii="Times New Roman" w:hAnsi="Times New Roman" w:eastAsia="仿宋_GB2312" w:cs="Times New Roman"/>
          <w:b/>
          <w:color w:val="auto"/>
          <w:szCs w:val="21"/>
          <w:highlight w:val="none"/>
        </w:rPr>
        <w:t>模块单元吊装方法</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模块单元间连接件在安装过程出现损伤应立即矫正修补，对无法矫正修补的模块单元不应使用。</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未经设计单位允许不得对模块单元进行切割、开孔等。不得利用已安装就位的模块单元结构作为起吊其他重物的吊点或支撑点，不得在主要受力部位加焊其他物件。</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模块单元施工中如需要采用脚手架，其设计、施工、使用及管理应满足现行国家标准《建筑施工脚手架安全技术统一标准》</w:t>
      </w:r>
      <w:r>
        <w:rPr>
          <w:rFonts w:ascii="Times New Roman" w:hAnsi="Times New Roman" w:eastAsia="仿宋_GB2312" w:cs="Times New Roman"/>
          <w:bCs/>
          <w:color w:val="auto"/>
          <w:sz w:val="24"/>
          <w:highlight w:val="none"/>
        </w:rPr>
        <w:t>GB 51210</w:t>
      </w:r>
      <w:r>
        <w:rPr>
          <w:rFonts w:hint="eastAsia" w:ascii="Times New Roman" w:hAnsi="Times New Roman" w:eastAsia="仿宋_GB2312" w:cs="Times New Roman"/>
          <w:bCs/>
          <w:color w:val="auto"/>
          <w:sz w:val="24"/>
          <w:highlight w:val="none"/>
        </w:rPr>
        <w:t>的相关规定。脚手架搭设及使用过程中应注意对模块建筑的成品保护。依附于模块单元时应提前在模块单元结构的适当位置预留附着连接件，附着点的位置应尽量减少对幕墙等其它建筑部件的影响。</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模块单元安装偏差的检测，应在结构形成空间刚度单元并连接固定后进行。模块建筑的安装允许偏差应符合表</w:t>
      </w:r>
      <w:r>
        <w:rPr>
          <w:rFonts w:ascii="Times New Roman" w:hAnsi="Times New Roman" w:eastAsia="仿宋_GB2312" w:cs="Times New Roman"/>
          <w:bCs/>
          <w:color w:val="auto"/>
          <w:sz w:val="24"/>
          <w:highlight w:val="none"/>
        </w:rPr>
        <w:t>8</w:t>
      </w:r>
      <w:r>
        <w:rPr>
          <w:rFonts w:hint="eastAsia" w:ascii="Times New Roman" w:hAnsi="Times New Roman" w:eastAsia="仿宋_GB2312" w:cs="Times New Roman"/>
          <w:bCs/>
          <w:color w:val="auto"/>
          <w:sz w:val="24"/>
          <w:highlight w:val="none"/>
        </w:rPr>
        <w:t>.2.9要求。</w:t>
      </w:r>
    </w:p>
    <w:p>
      <w:pPr>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br w:type="page"/>
      </w:r>
    </w:p>
    <w:p>
      <w:pPr>
        <w:spacing w:line="360" w:lineRule="auto"/>
        <w:jc w:val="center"/>
        <w:rPr>
          <w:color w:val="auto"/>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 xml:space="preserve"> 8.2.</w:t>
      </w:r>
      <w:r>
        <w:rPr>
          <w:rFonts w:hint="eastAsia" w:ascii="Times New Roman" w:hAnsi="Times New Roman" w:eastAsia="仿宋_GB2312" w:cs="Times New Roman"/>
          <w:b/>
          <w:color w:val="auto"/>
          <w:szCs w:val="21"/>
          <w:highlight w:val="none"/>
        </w:rPr>
        <w:t>9</w:t>
      </w:r>
      <w:r>
        <w:rPr>
          <w:rFonts w:ascii="Times New Roman" w:hAnsi="Times New Roman" w:eastAsia="仿宋_GB2312" w:cs="Times New Roman"/>
          <w:b/>
          <w:color w:val="auto"/>
          <w:szCs w:val="21"/>
          <w:highlight w:val="none"/>
        </w:rPr>
        <w:t xml:space="preserve"> </w:t>
      </w:r>
      <w:r>
        <w:rPr>
          <w:rFonts w:hint="eastAsia" w:ascii="Times New Roman" w:hAnsi="Times New Roman" w:eastAsia="仿宋_GB2312" w:cs="Times New Roman"/>
          <w:b/>
          <w:color w:val="auto"/>
          <w:szCs w:val="21"/>
          <w:highlight w:val="none"/>
        </w:rPr>
        <w:t>模块建筑的安装允许偏差</w:t>
      </w:r>
    </w:p>
    <w:tbl>
      <w:tblPr>
        <w:tblStyle w:val="27"/>
        <w:tblW w:w="80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88"/>
        <w:gridCol w:w="1536"/>
        <w:gridCol w:w="35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jc w:val="center"/>
        </w:trPr>
        <w:tc>
          <w:tcPr>
            <w:tcW w:w="2888" w:type="dxa"/>
          </w:tcPr>
          <w:p>
            <w:pPr>
              <w:pStyle w:val="54"/>
              <w:spacing w:before="127"/>
              <w:ind w:left="250" w:right="244"/>
              <w:jc w:val="center"/>
              <w:rPr>
                <w:rFonts w:ascii="Times New Roman" w:hAnsi="Times New Roman" w:eastAsia="仿宋_GB2312" w:cs="Times New Roman"/>
                <w:b/>
                <w:bCs/>
                <w:color w:val="auto"/>
                <w:sz w:val="18"/>
                <w:highlight w:val="none"/>
              </w:rPr>
            </w:pPr>
            <w:r>
              <w:rPr>
                <w:rFonts w:hint="eastAsia" w:ascii="Times New Roman" w:hAnsi="Times New Roman" w:eastAsia="仿宋_GB2312" w:cs="Times New Roman"/>
                <w:b/>
                <w:bCs/>
                <w:color w:val="auto"/>
                <w:sz w:val="18"/>
                <w:highlight w:val="none"/>
              </w:rPr>
              <w:t>项目</w:t>
            </w:r>
          </w:p>
        </w:tc>
        <w:tc>
          <w:tcPr>
            <w:tcW w:w="1536" w:type="dxa"/>
          </w:tcPr>
          <w:p>
            <w:pPr>
              <w:pStyle w:val="54"/>
              <w:spacing w:before="127"/>
              <w:ind w:left="108" w:right="102"/>
              <w:jc w:val="center"/>
              <w:rPr>
                <w:rFonts w:ascii="Times New Roman" w:hAnsi="Times New Roman" w:eastAsia="仿宋_GB2312" w:cs="Times New Roman"/>
                <w:b/>
                <w:bCs/>
                <w:color w:val="auto"/>
                <w:sz w:val="18"/>
                <w:highlight w:val="none"/>
              </w:rPr>
            </w:pPr>
            <w:r>
              <w:rPr>
                <w:rFonts w:hint="eastAsia" w:ascii="Times New Roman" w:hAnsi="Times New Roman" w:eastAsia="仿宋_GB2312" w:cs="Times New Roman"/>
                <w:b/>
                <w:bCs/>
                <w:color w:val="auto"/>
                <w:sz w:val="18"/>
                <w:highlight w:val="none"/>
              </w:rPr>
              <w:t>允许偏差（mm）</w:t>
            </w:r>
          </w:p>
        </w:tc>
        <w:tc>
          <w:tcPr>
            <w:tcW w:w="3599" w:type="dxa"/>
          </w:tcPr>
          <w:p>
            <w:pPr>
              <w:pStyle w:val="54"/>
              <w:spacing w:before="127"/>
              <w:ind w:left="1597" w:right="1591"/>
              <w:jc w:val="center"/>
              <w:rPr>
                <w:rFonts w:ascii="Times New Roman" w:hAnsi="Times New Roman" w:eastAsia="仿宋_GB2312" w:cs="Times New Roman"/>
                <w:b/>
                <w:bCs/>
                <w:color w:val="auto"/>
                <w:sz w:val="18"/>
                <w:highlight w:val="none"/>
              </w:rPr>
            </w:pPr>
            <w:r>
              <w:rPr>
                <w:rFonts w:hint="eastAsia" w:ascii="Times New Roman" w:hAnsi="Times New Roman" w:eastAsia="仿宋_GB2312" w:cs="Times New Roman"/>
                <w:b/>
                <w:bCs/>
                <w:color w:val="auto"/>
                <w:sz w:val="18"/>
                <w:highlight w:val="none"/>
              </w:rPr>
              <w:t>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6" w:hRule="atLeast"/>
          <w:jc w:val="center"/>
        </w:trPr>
        <w:tc>
          <w:tcPr>
            <w:tcW w:w="2888" w:type="dxa"/>
            <w:vAlign w:val="center"/>
          </w:tcPr>
          <w:p>
            <w:pPr>
              <w:pStyle w:val="54"/>
              <w:spacing w:before="157" w:line="244" w:lineRule="auto"/>
              <w:ind w:left="633" w:right="622"/>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模块单元底座中心线对定位轴线的偏移</w:t>
            </w:r>
            <w:r>
              <w:rPr>
                <w:rFonts w:hint="eastAsia" w:ascii="Times New Roman" w:hAnsi="Times New Roman" w:eastAsia="仿宋_GB2312" w:cs="宋体"/>
                <w:color w:val="auto"/>
                <w:sz w:val="18"/>
                <w:highlight w:val="none"/>
              </w:rPr>
              <w:t>△</w:t>
            </w:r>
          </w:p>
        </w:tc>
        <w:tc>
          <w:tcPr>
            <w:tcW w:w="1536" w:type="dxa"/>
            <w:vAlign w:val="center"/>
          </w:tcPr>
          <w:p>
            <w:pPr>
              <w:pStyle w:val="54"/>
              <w:ind w:left="108" w:right="102"/>
              <w:jc w:val="center"/>
              <w:rPr>
                <w:rFonts w:ascii="Times New Roman" w:hAnsi="Times New Roman" w:eastAsia="仿宋_GB2312" w:cs="Times New Roman"/>
                <w:color w:val="auto"/>
                <w:sz w:val="18"/>
                <w:highlight w:val="none"/>
              </w:rPr>
            </w:pPr>
            <w:r>
              <w:rPr>
                <w:rFonts w:ascii="Times New Roman" w:hAnsi="Times New Roman" w:eastAsia="仿宋_GB2312" w:cs="Times New Roman"/>
                <w:color w:val="auto"/>
                <w:sz w:val="18"/>
                <w:highlight w:val="none"/>
              </w:rPr>
              <w:t>3.0</w:t>
            </w:r>
          </w:p>
        </w:tc>
        <w:tc>
          <w:tcPr>
            <w:tcW w:w="3599" w:type="dxa"/>
          </w:tcPr>
          <w:p>
            <w:pPr>
              <w:pStyle w:val="54"/>
              <w:spacing w:before="12"/>
              <w:rPr>
                <w:rFonts w:ascii="Times New Roman" w:hAnsi="Times New Roman" w:eastAsia="仿宋_GB2312" w:cs="Times New Roman"/>
                <w:b/>
                <w:color w:val="auto"/>
                <w:sz w:val="7"/>
                <w:highlight w:val="none"/>
              </w:rPr>
            </w:pPr>
          </w:p>
          <w:p>
            <w:pPr>
              <w:pStyle w:val="54"/>
              <w:ind w:left="279"/>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mc:AlternateContent>
                <mc:Choice Requires="wpg">
                  <w:drawing>
                    <wp:inline distT="0" distB="0" distL="114300" distR="114300">
                      <wp:extent cx="1929130" cy="959485"/>
                      <wp:effectExtent l="4445" t="0" r="9525" b="12065"/>
                      <wp:docPr id="332" name="组合 332"/>
                      <wp:cNvGraphicFramePr/>
                      <a:graphic xmlns:a="http://schemas.openxmlformats.org/drawingml/2006/main">
                        <a:graphicData uri="http://schemas.microsoft.com/office/word/2010/wordprocessingGroup">
                          <wpg:wgp>
                            <wpg:cNvGrpSpPr/>
                            <wpg:grpSpPr>
                              <a:xfrm>
                                <a:off x="0" y="0"/>
                                <a:ext cx="1929130" cy="959485"/>
                                <a:chOff x="0" y="0"/>
                                <a:chExt cx="3038" cy="1511"/>
                              </a:xfrm>
                            </wpg:grpSpPr>
                            <wps:wsp>
                              <wps:cNvPr id="333" name="任意多边形 220"/>
                              <wps:cNvSpPr/>
                              <wps:spPr>
                                <a:xfrm>
                                  <a:off x="749" y="363"/>
                                  <a:ext cx="30" cy="15"/>
                                </a:xfrm>
                                <a:custGeom>
                                  <a:avLst/>
                                  <a:gdLst/>
                                  <a:ahLst/>
                                  <a:cxnLst/>
                                  <a:rect l="0" t="0" r="0" b="0"/>
                                  <a:pathLst>
                                    <a:path w="30" h="15">
                                      <a:moveTo>
                                        <a:pt x="0" y="15"/>
                                      </a:moveTo>
                                      <a:lnTo>
                                        <a:pt x="15" y="0"/>
                                      </a:lnTo>
                                      <a:lnTo>
                                        <a:pt x="20" y="1"/>
                                      </a:lnTo>
                                      <a:lnTo>
                                        <a:pt x="24" y="3"/>
                                      </a:lnTo>
                                      <a:lnTo>
                                        <a:pt x="27" y="6"/>
                                      </a:lnTo>
                                      <a:lnTo>
                                        <a:pt x="29" y="10"/>
                                      </a:lnTo>
                                      <a:lnTo>
                                        <a:pt x="30" y="15"/>
                                      </a:lnTo>
                                    </a:path>
                                  </a:pathLst>
                                </a:custGeom>
                                <a:noFill/>
                                <a:ln w="1183" cap="flat" cmpd="sng">
                                  <a:solidFill>
                                    <a:srgbClr val="000000"/>
                                  </a:solidFill>
                                  <a:prstDash val="solid"/>
                                  <a:headEnd type="none" w="med" len="med"/>
                                  <a:tailEnd type="none" w="med" len="med"/>
                                </a:ln>
                              </wps:spPr>
                              <wps:bodyPr upright="1"/>
                            </wps:wsp>
                            <wps:wsp>
                              <wps:cNvPr id="334" name="直接连接符 221"/>
                              <wps:cNvCnPr/>
                              <wps:spPr>
                                <a:xfrm>
                                  <a:off x="757" y="357"/>
                                  <a:ext cx="0" cy="785"/>
                                </a:xfrm>
                                <a:prstGeom prst="line">
                                  <a:avLst/>
                                </a:prstGeom>
                                <a:ln w="18732" cap="flat" cmpd="sng">
                                  <a:solidFill>
                                    <a:srgbClr val="000000"/>
                                  </a:solidFill>
                                  <a:prstDash val="solid"/>
                                  <a:headEnd type="none" w="med" len="med"/>
                                  <a:tailEnd type="none" w="med" len="med"/>
                                </a:ln>
                              </wps:spPr>
                              <wps:bodyPr/>
                            </wps:wsp>
                            <wps:wsp>
                              <wps:cNvPr id="335" name="任意多边形 222"/>
                              <wps:cNvSpPr/>
                              <wps:spPr>
                                <a:xfrm>
                                  <a:off x="749" y="378"/>
                                  <a:ext cx="30" cy="756"/>
                                </a:xfrm>
                                <a:custGeom>
                                  <a:avLst/>
                                  <a:gdLst/>
                                  <a:ahLst/>
                                  <a:cxnLst/>
                                  <a:rect l="0" t="0" r="0" b="0"/>
                                  <a:pathLst>
                                    <a:path w="30" h="756">
                                      <a:moveTo>
                                        <a:pt x="30" y="0"/>
                                      </a:moveTo>
                                      <a:lnTo>
                                        <a:pt x="15" y="0"/>
                                      </a:lnTo>
                                      <a:lnTo>
                                        <a:pt x="0" y="0"/>
                                      </a:lnTo>
                                      <a:lnTo>
                                        <a:pt x="0" y="756"/>
                                      </a:lnTo>
                                      <a:lnTo>
                                        <a:pt x="15" y="756"/>
                                      </a:lnTo>
                                      <a:lnTo>
                                        <a:pt x="30" y="756"/>
                                      </a:lnTo>
                                      <a:lnTo>
                                        <a:pt x="30" y="0"/>
                                      </a:lnTo>
                                      <a:close/>
                                    </a:path>
                                  </a:pathLst>
                                </a:custGeom>
                                <a:noFill/>
                                <a:ln w="1193" cap="flat" cmpd="sng">
                                  <a:solidFill>
                                    <a:srgbClr val="000000"/>
                                  </a:solidFill>
                                  <a:prstDash val="solid"/>
                                  <a:headEnd type="none" w="med" len="med"/>
                                  <a:tailEnd type="none" w="med" len="med"/>
                                </a:ln>
                              </wps:spPr>
                              <wps:bodyPr upright="1"/>
                            </wps:wsp>
                            <wps:wsp>
                              <wps:cNvPr id="336" name="任意多边形 223"/>
                              <wps:cNvSpPr/>
                              <wps:spPr>
                                <a:xfrm>
                                  <a:off x="749" y="1133"/>
                                  <a:ext cx="30" cy="15"/>
                                </a:xfrm>
                                <a:custGeom>
                                  <a:avLst/>
                                  <a:gdLst/>
                                  <a:ahLst/>
                                  <a:cxnLst/>
                                  <a:rect l="0" t="0" r="0" b="0"/>
                                  <a:pathLst>
                                    <a:path w="30" h="15">
                                      <a:moveTo>
                                        <a:pt x="30" y="0"/>
                                      </a:moveTo>
                                      <a:lnTo>
                                        <a:pt x="15" y="14"/>
                                      </a:lnTo>
                                      <a:lnTo>
                                        <a:pt x="10" y="14"/>
                                      </a:lnTo>
                                      <a:lnTo>
                                        <a:pt x="6" y="11"/>
                                      </a:lnTo>
                                      <a:lnTo>
                                        <a:pt x="3" y="9"/>
                                      </a:lnTo>
                                      <a:lnTo>
                                        <a:pt x="0" y="4"/>
                                      </a:lnTo>
                                      <a:lnTo>
                                        <a:pt x="0" y="0"/>
                                      </a:lnTo>
                                    </a:path>
                                  </a:pathLst>
                                </a:custGeom>
                                <a:noFill/>
                                <a:ln w="1183" cap="flat" cmpd="sng">
                                  <a:solidFill>
                                    <a:srgbClr val="000000"/>
                                  </a:solidFill>
                                  <a:prstDash val="solid"/>
                                  <a:headEnd type="none" w="med" len="med"/>
                                  <a:tailEnd type="none" w="med" len="med"/>
                                </a:ln>
                              </wps:spPr>
                              <wps:bodyPr upright="1"/>
                            </wps:wsp>
                            <wps:wsp>
                              <wps:cNvPr id="337" name="任意多边形 224"/>
                              <wps:cNvSpPr/>
                              <wps:spPr>
                                <a:xfrm>
                                  <a:off x="742" y="1112"/>
                                  <a:ext cx="15" cy="30"/>
                                </a:xfrm>
                                <a:custGeom>
                                  <a:avLst/>
                                  <a:gdLst/>
                                  <a:ahLst/>
                                  <a:cxnLst/>
                                  <a:rect l="0" t="0" r="0" b="0"/>
                                  <a:pathLst>
                                    <a:path w="15" h="30">
                                      <a:moveTo>
                                        <a:pt x="15" y="0"/>
                                      </a:moveTo>
                                      <a:lnTo>
                                        <a:pt x="0" y="15"/>
                                      </a:lnTo>
                                      <a:lnTo>
                                        <a:pt x="1" y="20"/>
                                      </a:lnTo>
                                      <a:lnTo>
                                        <a:pt x="3" y="24"/>
                                      </a:lnTo>
                                      <a:lnTo>
                                        <a:pt x="6" y="27"/>
                                      </a:lnTo>
                                      <a:lnTo>
                                        <a:pt x="10" y="29"/>
                                      </a:lnTo>
                                      <a:lnTo>
                                        <a:pt x="15" y="30"/>
                                      </a:lnTo>
                                      <a:lnTo>
                                        <a:pt x="15" y="0"/>
                                      </a:lnTo>
                                      <a:close/>
                                    </a:path>
                                  </a:pathLst>
                                </a:custGeom>
                                <a:solidFill>
                                  <a:srgbClr val="000000"/>
                                </a:solidFill>
                                <a:ln>
                                  <a:noFill/>
                                </a:ln>
                              </wps:spPr>
                              <wps:bodyPr upright="1"/>
                            </wps:wsp>
                            <wps:wsp>
                              <wps:cNvPr id="338" name="任意多边形 225"/>
                              <wps:cNvSpPr/>
                              <wps:spPr>
                                <a:xfrm>
                                  <a:off x="749" y="1118"/>
                                  <a:ext cx="15" cy="30"/>
                                </a:xfrm>
                                <a:custGeom>
                                  <a:avLst/>
                                  <a:gdLst/>
                                  <a:ahLst/>
                                  <a:cxnLst/>
                                  <a:rect l="0" t="0" r="0" b="0"/>
                                  <a:pathLst>
                                    <a:path w="15" h="30">
                                      <a:moveTo>
                                        <a:pt x="15" y="29"/>
                                      </a:moveTo>
                                      <a:lnTo>
                                        <a:pt x="0" y="15"/>
                                      </a:lnTo>
                                      <a:lnTo>
                                        <a:pt x="0" y="10"/>
                                      </a:lnTo>
                                      <a:lnTo>
                                        <a:pt x="3" y="6"/>
                                      </a:lnTo>
                                      <a:lnTo>
                                        <a:pt x="6" y="3"/>
                                      </a:lnTo>
                                      <a:lnTo>
                                        <a:pt x="10" y="0"/>
                                      </a:lnTo>
                                      <a:lnTo>
                                        <a:pt x="15" y="0"/>
                                      </a:lnTo>
                                    </a:path>
                                  </a:pathLst>
                                </a:custGeom>
                                <a:noFill/>
                                <a:ln w="1190" cap="flat" cmpd="sng">
                                  <a:solidFill>
                                    <a:srgbClr val="000000"/>
                                  </a:solidFill>
                                  <a:prstDash val="solid"/>
                                  <a:headEnd type="none" w="med" len="med"/>
                                  <a:tailEnd type="none" w="med" len="med"/>
                                </a:ln>
                              </wps:spPr>
                              <wps:bodyPr upright="1"/>
                            </wps:wsp>
                            <wps:wsp>
                              <wps:cNvPr id="339" name="直接连接符 226"/>
                              <wps:cNvCnPr/>
                              <wps:spPr>
                                <a:xfrm>
                                  <a:off x="757" y="1127"/>
                                  <a:ext cx="1516" cy="0"/>
                                </a:xfrm>
                                <a:prstGeom prst="line">
                                  <a:avLst/>
                                </a:prstGeom>
                                <a:ln w="18772" cap="flat" cmpd="sng">
                                  <a:solidFill>
                                    <a:srgbClr val="000000"/>
                                  </a:solidFill>
                                  <a:prstDash val="solid"/>
                                  <a:headEnd type="none" w="med" len="med"/>
                                  <a:tailEnd type="none" w="med" len="med"/>
                                </a:ln>
                              </wps:spPr>
                              <wps:bodyPr/>
                            </wps:wsp>
                            <wps:wsp>
                              <wps:cNvPr id="340" name="任意多边形 227"/>
                              <wps:cNvSpPr/>
                              <wps:spPr>
                                <a:xfrm>
                                  <a:off x="763" y="1118"/>
                                  <a:ext cx="1516" cy="30"/>
                                </a:xfrm>
                                <a:custGeom>
                                  <a:avLst/>
                                  <a:gdLst/>
                                  <a:ahLst/>
                                  <a:cxnLst/>
                                  <a:rect l="0" t="0" r="0" b="0"/>
                                  <a:pathLst>
                                    <a:path w="1516" h="30">
                                      <a:moveTo>
                                        <a:pt x="0" y="0"/>
                                      </a:moveTo>
                                      <a:lnTo>
                                        <a:pt x="0" y="15"/>
                                      </a:lnTo>
                                      <a:lnTo>
                                        <a:pt x="0" y="29"/>
                                      </a:lnTo>
                                      <a:lnTo>
                                        <a:pt x="1515" y="29"/>
                                      </a:lnTo>
                                      <a:lnTo>
                                        <a:pt x="1515" y="15"/>
                                      </a:lnTo>
                                      <a:lnTo>
                                        <a:pt x="1515" y="0"/>
                                      </a:lnTo>
                                      <a:lnTo>
                                        <a:pt x="0" y="0"/>
                                      </a:lnTo>
                                      <a:close/>
                                    </a:path>
                                  </a:pathLst>
                                </a:custGeom>
                                <a:noFill/>
                                <a:ln w="1181" cap="flat" cmpd="sng">
                                  <a:solidFill>
                                    <a:srgbClr val="000000"/>
                                  </a:solidFill>
                                  <a:prstDash val="solid"/>
                                  <a:headEnd type="none" w="med" len="med"/>
                                  <a:tailEnd type="none" w="med" len="med"/>
                                </a:ln>
                              </wps:spPr>
                              <wps:bodyPr upright="1"/>
                            </wps:wsp>
                            <wps:wsp>
                              <wps:cNvPr id="341" name="任意多边形 228"/>
                              <wps:cNvSpPr/>
                              <wps:spPr>
                                <a:xfrm>
                                  <a:off x="2272" y="1112"/>
                                  <a:ext cx="15" cy="30"/>
                                </a:xfrm>
                                <a:custGeom>
                                  <a:avLst/>
                                  <a:gdLst/>
                                  <a:ahLst/>
                                  <a:cxnLst/>
                                  <a:rect l="0" t="0" r="0" b="0"/>
                                  <a:pathLst>
                                    <a:path w="15" h="30">
                                      <a:moveTo>
                                        <a:pt x="0" y="0"/>
                                      </a:moveTo>
                                      <a:lnTo>
                                        <a:pt x="0" y="30"/>
                                      </a:lnTo>
                                      <a:lnTo>
                                        <a:pt x="4" y="29"/>
                                      </a:lnTo>
                                      <a:lnTo>
                                        <a:pt x="9" y="27"/>
                                      </a:lnTo>
                                      <a:lnTo>
                                        <a:pt x="11" y="24"/>
                                      </a:lnTo>
                                      <a:lnTo>
                                        <a:pt x="14" y="20"/>
                                      </a:lnTo>
                                      <a:lnTo>
                                        <a:pt x="14" y="15"/>
                                      </a:lnTo>
                                      <a:lnTo>
                                        <a:pt x="14" y="10"/>
                                      </a:lnTo>
                                      <a:lnTo>
                                        <a:pt x="11" y="6"/>
                                      </a:lnTo>
                                      <a:lnTo>
                                        <a:pt x="9" y="3"/>
                                      </a:lnTo>
                                      <a:lnTo>
                                        <a:pt x="4" y="1"/>
                                      </a:lnTo>
                                      <a:lnTo>
                                        <a:pt x="0" y="0"/>
                                      </a:lnTo>
                                      <a:close/>
                                    </a:path>
                                  </a:pathLst>
                                </a:custGeom>
                                <a:solidFill>
                                  <a:srgbClr val="000000"/>
                                </a:solidFill>
                                <a:ln>
                                  <a:noFill/>
                                </a:ln>
                              </wps:spPr>
                              <wps:bodyPr upright="1"/>
                            </wps:wsp>
                            <wps:wsp>
                              <wps:cNvPr id="342" name="任意多边形 229"/>
                              <wps:cNvSpPr/>
                              <wps:spPr>
                                <a:xfrm>
                                  <a:off x="2279" y="1118"/>
                                  <a:ext cx="15" cy="30"/>
                                </a:xfrm>
                                <a:custGeom>
                                  <a:avLst/>
                                  <a:gdLst/>
                                  <a:ahLst/>
                                  <a:cxnLst/>
                                  <a:rect l="0" t="0" r="0" b="0"/>
                                  <a:pathLst>
                                    <a:path w="15" h="30">
                                      <a:moveTo>
                                        <a:pt x="0" y="0"/>
                                      </a:moveTo>
                                      <a:lnTo>
                                        <a:pt x="15" y="15"/>
                                      </a:lnTo>
                                      <a:lnTo>
                                        <a:pt x="15" y="19"/>
                                      </a:lnTo>
                                      <a:lnTo>
                                        <a:pt x="12" y="24"/>
                                      </a:lnTo>
                                      <a:lnTo>
                                        <a:pt x="9" y="26"/>
                                      </a:lnTo>
                                      <a:lnTo>
                                        <a:pt x="5" y="29"/>
                                      </a:lnTo>
                                      <a:lnTo>
                                        <a:pt x="0" y="29"/>
                                      </a:lnTo>
                                    </a:path>
                                  </a:pathLst>
                                </a:custGeom>
                                <a:noFill/>
                                <a:ln w="1190" cap="flat" cmpd="sng">
                                  <a:solidFill>
                                    <a:srgbClr val="000000"/>
                                  </a:solidFill>
                                  <a:prstDash val="solid"/>
                                  <a:headEnd type="none" w="med" len="med"/>
                                  <a:tailEnd type="none" w="med" len="med"/>
                                </a:ln>
                              </wps:spPr>
                              <wps:bodyPr upright="1"/>
                            </wps:wsp>
                            <wps:wsp>
                              <wps:cNvPr id="343" name="任意多边形 230"/>
                              <wps:cNvSpPr/>
                              <wps:spPr>
                                <a:xfrm>
                                  <a:off x="2264" y="1133"/>
                                  <a:ext cx="30" cy="15"/>
                                </a:xfrm>
                                <a:custGeom>
                                  <a:avLst/>
                                  <a:gdLst/>
                                  <a:ahLst/>
                                  <a:cxnLst/>
                                  <a:rect l="0" t="0" r="0" b="0"/>
                                  <a:pathLst>
                                    <a:path w="30" h="15">
                                      <a:moveTo>
                                        <a:pt x="29" y="0"/>
                                      </a:moveTo>
                                      <a:lnTo>
                                        <a:pt x="14" y="14"/>
                                      </a:lnTo>
                                      <a:lnTo>
                                        <a:pt x="10" y="14"/>
                                      </a:lnTo>
                                      <a:lnTo>
                                        <a:pt x="6" y="11"/>
                                      </a:lnTo>
                                      <a:lnTo>
                                        <a:pt x="3" y="9"/>
                                      </a:lnTo>
                                      <a:lnTo>
                                        <a:pt x="0" y="4"/>
                                      </a:lnTo>
                                      <a:lnTo>
                                        <a:pt x="0" y="0"/>
                                      </a:lnTo>
                                    </a:path>
                                  </a:pathLst>
                                </a:custGeom>
                                <a:noFill/>
                                <a:ln w="1183" cap="flat" cmpd="sng">
                                  <a:solidFill>
                                    <a:srgbClr val="000000"/>
                                  </a:solidFill>
                                  <a:prstDash val="solid"/>
                                  <a:headEnd type="none" w="med" len="med"/>
                                  <a:tailEnd type="none" w="med" len="med"/>
                                </a:ln>
                              </wps:spPr>
                              <wps:bodyPr upright="1"/>
                            </wps:wsp>
                            <wps:wsp>
                              <wps:cNvPr id="344" name="直接连接符 231"/>
                              <wps:cNvCnPr/>
                              <wps:spPr>
                                <a:xfrm>
                                  <a:off x="2273" y="357"/>
                                  <a:ext cx="0" cy="785"/>
                                </a:xfrm>
                                <a:prstGeom prst="line">
                                  <a:avLst/>
                                </a:prstGeom>
                                <a:ln w="18741" cap="flat" cmpd="sng">
                                  <a:solidFill>
                                    <a:srgbClr val="000000"/>
                                  </a:solidFill>
                                  <a:prstDash val="solid"/>
                                  <a:headEnd type="none" w="med" len="med"/>
                                  <a:tailEnd type="none" w="med" len="med"/>
                                </a:ln>
                              </wps:spPr>
                              <wps:bodyPr/>
                            </wps:wsp>
                            <wps:wsp>
                              <wps:cNvPr id="345" name="任意多边形 232"/>
                              <wps:cNvSpPr/>
                              <wps:spPr>
                                <a:xfrm>
                                  <a:off x="2264" y="378"/>
                                  <a:ext cx="30" cy="756"/>
                                </a:xfrm>
                                <a:custGeom>
                                  <a:avLst/>
                                  <a:gdLst/>
                                  <a:ahLst/>
                                  <a:cxnLst/>
                                  <a:rect l="0" t="0" r="0" b="0"/>
                                  <a:pathLst>
                                    <a:path w="30" h="756">
                                      <a:moveTo>
                                        <a:pt x="0" y="756"/>
                                      </a:moveTo>
                                      <a:lnTo>
                                        <a:pt x="14" y="756"/>
                                      </a:lnTo>
                                      <a:lnTo>
                                        <a:pt x="29" y="756"/>
                                      </a:lnTo>
                                      <a:lnTo>
                                        <a:pt x="29" y="0"/>
                                      </a:lnTo>
                                      <a:lnTo>
                                        <a:pt x="14" y="0"/>
                                      </a:lnTo>
                                      <a:lnTo>
                                        <a:pt x="0" y="0"/>
                                      </a:lnTo>
                                      <a:lnTo>
                                        <a:pt x="0" y="756"/>
                                      </a:lnTo>
                                      <a:close/>
                                    </a:path>
                                  </a:pathLst>
                                </a:custGeom>
                                <a:noFill/>
                                <a:ln w="1193" cap="flat" cmpd="sng">
                                  <a:solidFill>
                                    <a:srgbClr val="000000"/>
                                  </a:solidFill>
                                  <a:prstDash val="solid"/>
                                  <a:headEnd type="none" w="med" len="med"/>
                                  <a:tailEnd type="none" w="med" len="med"/>
                                </a:ln>
                              </wps:spPr>
                              <wps:bodyPr upright="1"/>
                            </wps:wsp>
                            <wps:wsp>
                              <wps:cNvPr id="352" name="任意多边形 233"/>
                              <wps:cNvSpPr/>
                              <wps:spPr>
                                <a:xfrm>
                                  <a:off x="2264" y="363"/>
                                  <a:ext cx="30" cy="15"/>
                                </a:xfrm>
                                <a:custGeom>
                                  <a:avLst/>
                                  <a:gdLst/>
                                  <a:ahLst/>
                                  <a:cxnLst/>
                                  <a:rect l="0" t="0" r="0" b="0"/>
                                  <a:pathLst>
                                    <a:path w="30" h="15">
                                      <a:moveTo>
                                        <a:pt x="0" y="15"/>
                                      </a:moveTo>
                                      <a:lnTo>
                                        <a:pt x="14" y="0"/>
                                      </a:lnTo>
                                      <a:lnTo>
                                        <a:pt x="19" y="1"/>
                                      </a:lnTo>
                                      <a:lnTo>
                                        <a:pt x="23" y="3"/>
                                      </a:lnTo>
                                      <a:lnTo>
                                        <a:pt x="26" y="6"/>
                                      </a:lnTo>
                                      <a:lnTo>
                                        <a:pt x="29" y="10"/>
                                      </a:lnTo>
                                      <a:lnTo>
                                        <a:pt x="29" y="15"/>
                                      </a:lnTo>
                                    </a:path>
                                  </a:pathLst>
                                </a:custGeom>
                                <a:noFill/>
                                <a:ln w="1183" cap="flat" cmpd="sng">
                                  <a:solidFill>
                                    <a:srgbClr val="000000"/>
                                  </a:solidFill>
                                  <a:prstDash val="solid"/>
                                  <a:headEnd type="none" w="med" len="med"/>
                                  <a:tailEnd type="none" w="med" len="med"/>
                                </a:ln>
                              </wps:spPr>
                              <wps:bodyPr upright="1"/>
                            </wps:wsp>
                            <wps:wsp>
                              <wps:cNvPr id="353" name="任意多边形 234"/>
                              <wps:cNvSpPr/>
                              <wps:spPr>
                                <a:xfrm>
                                  <a:off x="2272" y="356"/>
                                  <a:ext cx="15" cy="30"/>
                                </a:xfrm>
                                <a:custGeom>
                                  <a:avLst/>
                                  <a:gdLst/>
                                  <a:ahLst/>
                                  <a:cxnLst/>
                                  <a:rect l="0" t="0" r="0" b="0"/>
                                  <a:pathLst>
                                    <a:path w="15" h="30">
                                      <a:moveTo>
                                        <a:pt x="0" y="0"/>
                                      </a:moveTo>
                                      <a:lnTo>
                                        <a:pt x="0" y="29"/>
                                      </a:lnTo>
                                      <a:lnTo>
                                        <a:pt x="4" y="29"/>
                                      </a:lnTo>
                                      <a:lnTo>
                                        <a:pt x="9" y="26"/>
                                      </a:lnTo>
                                      <a:lnTo>
                                        <a:pt x="11" y="23"/>
                                      </a:lnTo>
                                      <a:lnTo>
                                        <a:pt x="14" y="19"/>
                                      </a:lnTo>
                                      <a:lnTo>
                                        <a:pt x="14" y="15"/>
                                      </a:lnTo>
                                      <a:lnTo>
                                        <a:pt x="14" y="10"/>
                                      </a:lnTo>
                                      <a:lnTo>
                                        <a:pt x="11" y="6"/>
                                      </a:lnTo>
                                      <a:lnTo>
                                        <a:pt x="9" y="3"/>
                                      </a:lnTo>
                                      <a:lnTo>
                                        <a:pt x="4" y="0"/>
                                      </a:lnTo>
                                      <a:lnTo>
                                        <a:pt x="0" y="0"/>
                                      </a:lnTo>
                                      <a:close/>
                                    </a:path>
                                  </a:pathLst>
                                </a:custGeom>
                                <a:solidFill>
                                  <a:srgbClr val="000000"/>
                                </a:solidFill>
                                <a:ln>
                                  <a:noFill/>
                                </a:ln>
                              </wps:spPr>
                              <wps:bodyPr upright="1"/>
                            </wps:wsp>
                            <wps:wsp>
                              <wps:cNvPr id="354" name="任意多边形 235"/>
                              <wps:cNvSpPr/>
                              <wps:spPr>
                                <a:xfrm>
                                  <a:off x="2279" y="363"/>
                                  <a:ext cx="15" cy="30"/>
                                </a:xfrm>
                                <a:custGeom>
                                  <a:avLst/>
                                  <a:gdLst/>
                                  <a:ahLst/>
                                  <a:cxnLst/>
                                  <a:rect l="0" t="0" r="0" b="0"/>
                                  <a:pathLst>
                                    <a:path w="15" h="30">
                                      <a:moveTo>
                                        <a:pt x="0" y="0"/>
                                      </a:moveTo>
                                      <a:lnTo>
                                        <a:pt x="15" y="15"/>
                                      </a:lnTo>
                                      <a:lnTo>
                                        <a:pt x="15" y="20"/>
                                      </a:lnTo>
                                      <a:lnTo>
                                        <a:pt x="12" y="24"/>
                                      </a:lnTo>
                                      <a:lnTo>
                                        <a:pt x="9" y="27"/>
                                      </a:lnTo>
                                      <a:lnTo>
                                        <a:pt x="5" y="29"/>
                                      </a:lnTo>
                                      <a:lnTo>
                                        <a:pt x="0" y="30"/>
                                      </a:lnTo>
                                    </a:path>
                                  </a:pathLst>
                                </a:custGeom>
                                <a:noFill/>
                                <a:ln w="1190" cap="flat" cmpd="sng">
                                  <a:solidFill>
                                    <a:srgbClr val="000000"/>
                                  </a:solidFill>
                                  <a:prstDash val="solid"/>
                                  <a:headEnd type="none" w="med" len="med"/>
                                  <a:tailEnd type="none" w="med" len="med"/>
                                </a:ln>
                              </wps:spPr>
                              <wps:bodyPr upright="1"/>
                            </wps:wsp>
                            <wps:wsp>
                              <wps:cNvPr id="355" name="直接连接符 236"/>
                              <wps:cNvCnPr/>
                              <wps:spPr>
                                <a:xfrm>
                                  <a:off x="757" y="372"/>
                                  <a:ext cx="1516" cy="0"/>
                                </a:xfrm>
                                <a:prstGeom prst="line">
                                  <a:avLst/>
                                </a:prstGeom>
                                <a:ln w="18772" cap="flat" cmpd="sng">
                                  <a:solidFill>
                                    <a:srgbClr val="000000"/>
                                  </a:solidFill>
                                  <a:prstDash val="solid"/>
                                  <a:headEnd type="none" w="med" len="med"/>
                                  <a:tailEnd type="none" w="med" len="med"/>
                                </a:ln>
                              </wps:spPr>
                              <wps:bodyPr/>
                            </wps:wsp>
                            <wps:wsp>
                              <wps:cNvPr id="356" name="任意多边形 237"/>
                              <wps:cNvSpPr/>
                              <wps:spPr>
                                <a:xfrm>
                                  <a:off x="763" y="363"/>
                                  <a:ext cx="1516" cy="30"/>
                                </a:xfrm>
                                <a:custGeom>
                                  <a:avLst/>
                                  <a:gdLst/>
                                  <a:ahLst/>
                                  <a:cxnLst/>
                                  <a:rect l="0" t="0" r="0" b="0"/>
                                  <a:pathLst>
                                    <a:path w="1516" h="30">
                                      <a:moveTo>
                                        <a:pt x="1515" y="30"/>
                                      </a:moveTo>
                                      <a:lnTo>
                                        <a:pt x="1515" y="15"/>
                                      </a:lnTo>
                                      <a:lnTo>
                                        <a:pt x="1515" y="0"/>
                                      </a:lnTo>
                                      <a:lnTo>
                                        <a:pt x="0" y="0"/>
                                      </a:lnTo>
                                      <a:lnTo>
                                        <a:pt x="0" y="15"/>
                                      </a:lnTo>
                                      <a:lnTo>
                                        <a:pt x="0" y="30"/>
                                      </a:lnTo>
                                      <a:lnTo>
                                        <a:pt x="1515" y="30"/>
                                      </a:lnTo>
                                      <a:close/>
                                    </a:path>
                                  </a:pathLst>
                                </a:custGeom>
                                <a:noFill/>
                                <a:ln w="1181" cap="flat" cmpd="sng">
                                  <a:solidFill>
                                    <a:srgbClr val="000000"/>
                                  </a:solidFill>
                                  <a:prstDash val="solid"/>
                                  <a:headEnd type="none" w="med" len="med"/>
                                  <a:tailEnd type="none" w="med" len="med"/>
                                </a:ln>
                              </wps:spPr>
                              <wps:bodyPr upright="1"/>
                            </wps:wsp>
                            <wps:wsp>
                              <wps:cNvPr id="357" name="任意多边形 238"/>
                              <wps:cNvSpPr/>
                              <wps:spPr>
                                <a:xfrm>
                                  <a:off x="742" y="356"/>
                                  <a:ext cx="15" cy="30"/>
                                </a:xfrm>
                                <a:custGeom>
                                  <a:avLst/>
                                  <a:gdLst/>
                                  <a:ahLst/>
                                  <a:cxnLst/>
                                  <a:rect l="0" t="0" r="0" b="0"/>
                                  <a:pathLst>
                                    <a:path w="15" h="30">
                                      <a:moveTo>
                                        <a:pt x="15" y="0"/>
                                      </a:moveTo>
                                      <a:lnTo>
                                        <a:pt x="0" y="15"/>
                                      </a:lnTo>
                                      <a:lnTo>
                                        <a:pt x="1" y="19"/>
                                      </a:lnTo>
                                      <a:lnTo>
                                        <a:pt x="3" y="23"/>
                                      </a:lnTo>
                                      <a:lnTo>
                                        <a:pt x="6" y="26"/>
                                      </a:lnTo>
                                      <a:lnTo>
                                        <a:pt x="10" y="29"/>
                                      </a:lnTo>
                                      <a:lnTo>
                                        <a:pt x="15" y="29"/>
                                      </a:lnTo>
                                      <a:lnTo>
                                        <a:pt x="15" y="0"/>
                                      </a:lnTo>
                                      <a:close/>
                                    </a:path>
                                  </a:pathLst>
                                </a:custGeom>
                                <a:solidFill>
                                  <a:srgbClr val="000000"/>
                                </a:solidFill>
                                <a:ln>
                                  <a:noFill/>
                                </a:ln>
                              </wps:spPr>
                              <wps:bodyPr upright="1"/>
                            </wps:wsp>
                            <wps:wsp>
                              <wps:cNvPr id="358" name="任意多边形 239"/>
                              <wps:cNvSpPr/>
                              <wps:spPr>
                                <a:xfrm>
                                  <a:off x="749" y="363"/>
                                  <a:ext cx="15" cy="30"/>
                                </a:xfrm>
                                <a:custGeom>
                                  <a:avLst/>
                                  <a:gdLst/>
                                  <a:ahLst/>
                                  <a:cxnLst/>
                                  <a:rect l="0" t="0" r="0" b="0"/>
                                  <a:pathLst>
                                    <a:path w="15" h="30">
                                      <a:moveTo>
                                        <a:pt x="15" y="30"/>
                                      </a:moveTo>
                                      <a:lnTo>
                                        <a:pt x="0" y="15"/>
                                      </a:lnTo>
                                      <a:lnTo>
                                        <a:pt x="0" y="10"/>
                                      </a:lnTo>
                                      <a:lnTo>
                                        <a:pt x="3" y="6"/>
                                      </a:lnTo>
                                      <a:lnTo>
                                        <a:pt x="6" y="3"/>
                                      </a:lnTo>
                                      <a:lnTo>
                                        <a:pt x="10" y="1"/>
                                      </a:lnTo>
                                      <a:lnTo>
                                        <a:pt x="15" y="0"/>
                                      </a:lnTo>
                                    </a:path>
                                  </a:pathLst>
                                </a:custGeom>
                                <a:noFill/>
                                <a:ln w="1190" cap="flat" cmpd="sng">
                                  <a:solidFill>
                                    <a:srgbClr val="000000"/>
                                  </a:solidFill>
                                  <a:prstDash val="solid"/>
                                  <a:headEnd type="none" w="med" len="med"/>
                                  <a:tailEnd type="none" w="med" len="med"/>
                                </a:ln>
                              </wps:spPr>
                              <wps:bodyPr upright="1"/>
                            </wps:wsp>
                            <wps:wsp>
                              <wps:cNvPr id="359" name="直接连接符 240"/>
                              <wps:cNvCnPr/>
                              <wps:spPr>
                                <a:xfrm>
                                  <a:off x="6" y="756"/>
                                  <a:ext cx="333" cy="0"/>
                                </a:xfrm>
                                <a:prstGeom prst="line">
                                  <a:avLst/>
                                </a:prstGeom>
                                <a:ln w="1181" cap="flat" cmpd="sng">
                                  <a:solidFill>
                                    <a:srgbClr val="000000"/>
                                  </a:solidFill>
                                  <a:prstDash val="solid"/>
                                  <a:headEnd type="none" w="med" len="med"/>
                                  <a:tailEnd type="none" w="med" len="med"/>
                                </a:ln>
                              </wps:spPr>
                              <wps:bodyPr/>
                            </wps:wsp>
                            <wps:wsp>
                              <wps:cNvPr id="360" name="直接连接符 241"/>
                              <wps:cNvCnPr/>
                              <wps:spPr>
                                <a:xfrm>
                                  <a:off x="385" y="756"/>
                                  <a:ext cx="91" cy="0"/>
                                </a:xfrm>
                                <a:prstGeom prst="line">
                                  <a:avLst/>
                                </a:prstGeom>
                                <a:ln w="1181" cap="flat" cmpd="sng">
                                  <a:solidFill>
                                    <a:srgbClr val="000000"/>
                                  </a:solidFill>
                                  <a:prstDash val="solid"/>
                                  <a:headEnd type="none" w="med" len="med"/>
                                  <a:tailEnd type="none" w="med" len="med"/>
                                </a:ln>
                              </wps:spPr>
                              <wps:bodyPr/>
                            </wps:wsp>
                            <wps:wsp>
                              <wps:cNvPr id="361" name="直接连接符 242"/>
                              <wps:cNvCnPr/>
                              <wps:spPr>
                                <a:xfrm>
                                  <a:off x="522" y="756"/>
                                  <a:ext cx="363" cy="0"/>
                                </a:xfrm>
                                <a:prstGeom prst="line">
                                  <a:avLst/>
                                </a:prstGeom>
                                <a:ln w="1181" cap="flat" cmpd="sng">
                                  <a:solidFill>
                                    <a:srgbClr val="000000"/>
                                  </a:solidFill>
                                  <a:prstDash val="solid"/>
                                  <a:headEnd type="none" w="med" len="med"/>
                                  <a:tailEnd type="none" w="med" len="med"/>
                                </a:ln>
                              </wps:spPr>
                              <wps:bodyPr/>
                            </wps:wsp>
                            <wps:wsp>
                              <wps:cNvPr id="362" name="直接连接符 243"/>
                              <wps:cNvCnPr/>
                              <wps:spPr>
                                <a:xfrm>
                                  <a:off x="930" y="756"/>
                                  <a:ext cx="92" cy="0"/>
                                </a:xfrm>
                                <a:prstGeom prst="line">
                                  <a:avLst/>
                                </a:prstGeom>
                                <a:ln w="1181" cap="flat" cmpd="sng">
                                  <a:solidFill>
                                    <a:srgbClr val="000000"/>
                                  </a:solidFill>
                                  <a:prstDash val="solid"/>
                                  <a:headEnd type="none" w="med" len="med"/>
                                  <a:tailEnd type="none" w="med" len="med"/>
                                </a:ln>
                              </wps:spPr>
                              <wps:bodyPr/>
                            </wps:wsp>
                            <wps:wsp>
                              <wps:cNvPr id="363" name="直接连接符 244"/>
                              <wps:cNvCnPr/>
                              <wps:spPr>
                                <a:xfrm>
                                  <a:off x="1067" y="756"/>
                                  <a:ext cx="364" cy="0"/>
                                </a:xfrm>
                                <a:prstGeom prst="line">
                                  <a:avLst/>
                                </a:prstGeom>
                                <a:ln w="1181" cap="flat" cmpd="sng">
                                  <a:solidFill>
                                    <a:srgbClr val="000000"/>
                                  </a:solidFill>
                                  <a:prstDash val="solid"/>
                                  <a:headEnd type="none" w="med" len="med"/>
                                  <a:tailEnd type="none" w="med" len="med"/>
                                </a:ln>
                              </wps:spPr>
                              <wps:bodyPr/>
                            </wps:wsp>
                            <wps:wsp>
                              <wps:cNvPr id="364" name="直接连接符 245"/>
                              <wps:cNvCnPr/>
                              <wps:spPr>
                                <a:xfrm>
                                  <a:off x="1476" y="756"/>
                                  <a:ext cx="91" cy="0"/>
                                </a:xfrm>
                                <a:prstGeom prst="line">
                                  <a:avLst/>
                                </a:prstGeom>
                                <a:ln w="1181" cap="flat" cmpd="sng">
                                  <a:solidFill>
                                    <a:srgbClr val="000000"/>
                                  </a:solidFill>
                                  <a:prstDash val="solid"/>
                                  <a:headEnd type="none" w="med" len="med"/>
                                  <a:tailEnd type="none" w="med" len="med"/>
                                </a:ln>
                              </wps:spPr>
                              <wps:bodyPr/>
                            </wps:wsp>
                            <wps:wsp>
                              <wps:cNvPr id="365" name="直接连接符 246"/>
                              <wps:cNvCnPr/>
                              <wps:spPr>
                                <a:xfrm>
                                  <a:off x="1613" y="756"/>
                                  <a:ext cx="364" cy="0"/>
                                </a:xfrm>
                                <a:prstGeom prst="line">
                                  <a:avLst/>
                                </a:prstGeom>
                                <a:ln w="1181" cap="flat" cmpd="sng">
                                  <a:solidFill>
                                    <a:srgbClr val="000000"/>
                                  </a:solidFill>
                                  <a:prstDash val="solid"/>
                                  <a:headEnd type="none" w="med" len="med"/>
                                  <a:tailEnd type="none" w="med" len="med"/>
                                </a:ln>
                              </wps:spPr>
                              <wps:bodyPr/>
                            </wps:wsp>
                            <wps:wsp>
                              <wps:cNvPr id="366" name="直接连接符 247"/>
                              <wps:cNvCnPr/>
                              <wps:spPr>
                                <a:xfrm>
                                  <a:off x="2022" y="756"/>
                                  <a:ext cx="91" cy="0"/>
                                </a:xfrm>
                                <a:prstGeom prst="line">
                                  <a:avLst/>
                                </a:prstGeom>
                                <a:ln w="1181" cap="flat" cmpd="sng">
                                  <a:solidFill>
                                    <a:srgbClr val="000000"/>
                                  </a:solidFill>
                                  <a:prstDash val="solid"/>
                                  <a:headEnd type="none" w="med" len="med"/>
                                  <a:tailEnd type="none" w="med" len="med"/>
                                </a:ln>
                              </wps:spPr>
                              <wps:bodyPr/>
                            </wps:wsp>
                            <wps:wsp>
                              <wps:cNvPr id="367" name="直接连接符 248"/>
                              <wps:cNvCnPr/>
                              <wps:spPr>
                                <a:xfrm>
                                  <a:off x="2158" y="756"/>
                                  <a:ext cx="364" cy="0"/>
                                </a:xfrm>
                                <a:prstGeom prst="line">
                                  <a:avLst/>
                                </a:prstGeom>
                                <a:ln w="1181" cap="flat" cmpd="sng">
                                  <a:solidFill>
                                    <a:srgbClr val="000000"/>
                                  </a:solidFill>
                                  <a:prstDash val="solid"/>
                                  <a:headEnd type="none" w="med" len="med"/>
                                  <a:tailEnd type="none" w="med" len="med"/>
                                </a:ln>
                              </wps:spPr>
                              <wps:bodyPr/>
                            </wps:wsp>
                            <wps:wsp>
                              <wps:cNvPr id="368" name="直接连接符 249"/>
                              <wps:cNvCnPr/>
                              <wps:spPr>
                                <a:xfrm>
                                  <a:off x="2567" y="756"/>
                                  <a:ext cx="91" cy="0"/>
                                </a:xfrm>
                                <a:prstGeom prst="line">
                                  <a:avLst/>
                                </a:prstGeom>
                                <a:ln w="1181" cap="flat" cmpd="sng">
                                  <a:solidFill>
                                    <a:srgbClr val="000000"/>
                                  </a:solidFill>
                                  <a:prstDash val="solid"/>
                                  <a:headEnd type="none" w="med" len="med"/>
                                  <a:tailEnd type="none" w="med" len="med"/>
                                </a:ln>
                              </wps:spPr>
                              <wps:bodyPr/>
                            </wps:wsp>
                            <wps:wsp>
                              <wps:cNvPr id="369" name="直接连接符 250"/>
                              <wps:cNvCnPr/>
                              <wps:spPr>
                                <a:xfrm>
                                  <a:off x="2704" y="756"/>
                                  <a:ext cx="334" cy="0"/>
                                </a:xfrm>
                                <a:prstGeom prst="line">
                                  <a:avLst/>
                                </a:prstGeom>
                                <a:ln w="1181" cap="flat" cmpd="sng">
                                  <a:solidFill>
                                    <a:srgbClr val="000000"/>
                                  </a:solidFill>
                                  <a:prstDash val="solid"/>
                                  <a:headEnd type="none" w="med" len="med"/>
                                  <a:tailEnd type="none" w="med" len="med"/>
                                </a:ln>
                              </wps:spPr>
                              <wps:bodyPr/>
                            </wps:wsp>
                            <wps:wsp>
                              <wps:cNvPr id="370" name="直接连接符 251"/>
                              <wps:cNvCnPr/>
                              <wps:spPr>
                                <a:xfrm>
                                  <a:off x="1522" y="0"/>
                                  <a:ext cx="0" cy="393"/>
                                </a:xfrm>
                                <a:prstGeom prst="line">
                                  <a:avLst/>
                                </a:prstGeom>
                                <a:ln w="1193" cap="flat" cmpd="sng">
                                  <a:solidFill>
                                    <a:srgbClr val="000000"/>
                                  </a:solidFill>
                                  <a:prstDash val="solid"/>
                                  <a:headEnd type="none" w="med" len="med"/>
                                  <a:tailEnd type="none" w="med" len="med"/>
                                </a:ln>
                              </wps:spPr>
                              <wps:bodyPr/>
                            </wps:wsp>
                            <wps:wsp>
                              <wps:cNvPr id="371" name="直接连接符 252"/>
                              <wps:cNvCnPr/>
                              <wps:spPr>
                                <a:xfrm>
                                  <a:off x="1522" y="438"/>
                                  <a:ext cx="0" cy="91"/>
                                </a:xfrm>
                                <a:prstGeom prst="line">
                                  <a:avLst/>
                                </a:prstGeom>
                                <a:ln w="1193" cap="flat" cmpd="sng">
                                  <a:solidFill>
                                    <a:srgbClr val="000000"/>
                                  </a:solidFill>
                                  <a:prstDash val="solid"/>
                                  <a:headEnd type="none" w="med" len="med"/>
                                  <a:tailEnd type="none" w="med" len="med"/>
                                </a:ln>
                              </wps:spPr>
                              <wps:bodyPr/>
                            </wps:wsp>
                            <wps:wsp>
                              <wps:cNvPr id="372" name="直接连接符 253"/>
                              <wps:cNvCnPr/>
                              <wps:spPr>
                                <a:xfrm>
                                  <a:off x="1522" y="574"/>
                                  <a:ext cx="0" cy="363"/>
                                </a:xfrm>
                                <a:prstGeom prst="line">
                                  <a:avLst/>
                                </a:prstGeom>
                                <a:ln w="1193" cap="flat" cmpd="sng">
                                  <a:solidFill>
                                    <a:srgbClr val="000000"/>
                                  </a:solidFill>
                                  <a:prstDash val="solid"/>
                                  <a:headEnd type="none" w="med" len="med"/>
                                  <a:tailEnd type="none" w="med" len="med"/>
                                </a:ln>
                              </wps:spPr>
                              <wps:bodyPr/>
                            </wps:wsp>
                            <wps:wsp>
                              <wps:cNvPr id="373" name="直接连接符 254"/>
                              <wps:cNvCnPr/>
                              <wps:spPr>
                                <a:xfrm>
                                  <a:off x="1522" y="983"/>
                                  <a:ext cx="0" cy="90"/>
                                </a:xfrm>
                                <a:prstGeom prst="line">
                                  <a:avLst/>
                                </a:prstGeom>
                                <a:ln w="1193" cap="flat" cmpd="sng">
                                  <a:solidFill>
                                    <a:srgbClr val="000000"/>
                                  </a:solidFill>
                                  <a:prstDash val="solid"/>
                                  <a:headEnd type="none" w="med" len="med"/>
                                  <a:tailEnd type="none" w="med" len="med"/>
                                </a:ln>
                              </wps:spPr>
                              <wps:bodyPr/>
                            </wps:wsp>
                            <wps:wsp>
                              <wps:cNvPr id="374" name="直接连接符 255"/>
                              <wps:cNvCnPr/>
                              <wps:spPr>
                                <a:xfrm>
                                  <a:off x="1522" y="1118"/>
                                  <a:ext cx="0" cy="393"/>
                                </a:xfrm>
                                <a:prstGeom prst="line">
                                  <a:avLst/>
                                </a:prstGeom>
                                <a:ln w="1193" cap="flat" cmpd="sng">
                                  <a:solidFill>
                                    <a:srgbClr val="000000"/>
                                  </a:solidFill>
                                  <a:prstDash val="solid"/>
                                  <a:headEnd type="none" w="med" len="med"/>
                                  <a:tailEnd type="none" w="med" len="med"/>
                                </a:ln>
                              </wps:spPr>
                              <wps:bodyPr/>
                            </wps:wsp>
                            <wps:wsp>
                              <wps:cNvPr id="375" name="任意多边形 256"/>
                              <wps:cNvSpPr/>
                              <wps:spPr>
                                <a:xfrm>
                                  <a:off x="597" y="212"/>
                                  <a:ext cx="30" cy="15"/>
                                </a:xfrm>
                                <a:custGeom>
                                  <a:avLst/>
                                  <a:gdLst/>
                                  <a:ahLst/>
                                  <a:cxnLst/>
                                  <a:rect l="0" t="0" r="0" b="0"/>
                                  <a:pathLst>
                                    <a:path w="30" h="15">
                                      <a:moveTo>
                                        <a:pt x="0" y="15"/>
                                      </a:moveTo>
                                      <a:lnTo>
                                        <a:pt x="15" y="0"/>
                                      </a:lnTo>
                                      <a:lnTo>
                                        <a:pt x="20" y="1"/>
                                      </a:lnTo>
                                      <a:lnTo>
                                        <a:pt x="24" y="3"/>
                                      </a:lnTo>
                                      <a:lnTo>
                                        <a:pt x="27" y="6"/>
                                      </a:lnTo>
                                      <a:lnTo>
                                        <a:pt x="29" y="10"/>
                                      </a:lnTo>
                                      <a:lnTo>
                                        <a:pt x="30" y="15"/>
                                      </a:lnTo>
                                    </a:path>
                                  </a:pathLst>
                                </a:custGeom>
                                <a:noFill/>
                                <a:ln w="1183" cap="flat" cmpd="sng">
                                  <a:solidFill>
                                    <a:srgbClr val="000000"/>
                                  </a:solidFill>
                                  <a:prstDash val="solid"/>
                                  <a:headEnd type="none" w="med" len="med"/>
                                  <a:tailEnd type="none" w="med" len="med"/>
                                </a:ln>
                              </wps:spPr>
                              <wps:bodyPr upright="1"/>
                            </wps:wsp>
                            <wps:wsp>
                              <wps:cNvPr id="376" name="直接连接符 257"/>
                              <wps:cNvCnPr/>
                              <wps:spPr>
                                <a:xfrm>
                                  <a:off x="605" y="206"/>
                                  <a:ext cx="0" cy="785"/>
                                </a:xfrm>
                                <a:prstGeom prst="line">
                                  <a:avLst/>
                                </a:prstGeom>
                                <a:ln w="18724" cap="flat" cmpd="sng">
                                  <a:solidFill>
                                    <a:srgbClr val="000000"/>
                                  </a:solidFill>
                                  <a:prstDash val="solid"/>
                                  <a:headEnd type="none" w="med" len="med"/>
                                  <a:tailEnd type="none" w="med" len="med"/>
                                </a:ln>
                              </wps:spPr>
                              <wps:bodyPr/>
                            </wps:wsp>
                            <wps:wsp>
                              <wps:cNvPr id="377" name="任意多边形 258"/>
                              <wps:cNvSpPr/>
                              <wps:spPr>
                                <a:xfrm>
                                  <a:off x="597" y="226"/>
                                  <a:ext cx="30" cy="756"/>
                                </a:xfrm>
                                <a:custGeom>
                                  <a:avLst/>
                                  <a:gdLst/>
                                  <a:ahLst/>
                                  <a:cxnLst/>
                                  <a:rect l="0" t="0" r="0" b="0"/>
                                  <a:pathLst>
                                    <a:path w="30" h="756">
                                      <a:moveTo>
                                        <a:pt x="30" y="0"/>
                                      </a:moveTo>
                                      <a:lnTo>
                                        <a:pt x="15" y="0"/>
                                      </a:lnTo>
                                      <a:lnTo>
                                        <a:pt x="0" y="0"/>
                                      </a:lnTo>
                                      <a:lnTo>
                                        <a:pt x="0" y="756"/>
                                      </a:lnTo>
                                      <a:lnTo>
                                        <a:pt x="15" y="756"/>
                                      </a:lnTo>
                                      <a:lnTo>
                                        <a:pt x="30" y="756"/>
                                      </a:lnTo>
                                      <a:lnTo>
                                        <a:pt x="30" y="0"/>
                                      </a:lnTo>
                                      <a:close/>
                                    </a:path>
                                  </a:pathLst>
                                </a:custGeom>
                                <a:noFill/>
                                <a:ln w="1193" cap="flat" cmpd="sng">
                                  <a:solidFill>
                                    <a:srgbClr val="000000"/>
                                  </a:solidFill>
                                  <a:prstDash val="solid"/>
                                  <a:headEnd type="none" w="med" len="med"/>
                                  <a:tailEnd type="none" w="med" len="med"/>
                                </a:ln>
                              </wps:spPr>
                              <wps:bodyPr upright="1"/>
                            </wps:wsp>
                            <wps:wsp>
                              <wps:cNvPr id="378" name="任意多边形 259"/>
                              <wps:cNvSpPr/>
                              <wps:spPr>
                                <a:xfrm>
                                  <a:off x="597" y="982"/>
                                  <a:ext cx="30" cy="15"/>
                                </a:xfrm>
                                <a:custGeom>
                                  <a:avLst/>
                                  <a:gdLst/>
                                  <a:ahLst/>
                                  <a:cxnLst/>
                                  <a:rect l="0" t="0" r="0" b="0"/>
                                  <a:pathLst>
                                    <a:path w="30" h="15">
                                      <a:moveTo>
                                        <a:pt x="30" y="0"/>
                                      </a:moveTo>
                                      <a:lnTo>
                                        <a:pt x="15" y="14"/>
                                      </a:lnTo>
                                      <a:lnTo>
                                        <a:pt x="10" y="13"/>
                                      </a:lnTo>
                                      <a:lnTo>
                                        <a:pt x="6" y="11"/>
                                      </a:lnTo>
                                      <a:lnTo>
                                        <a:pt x="3" y="8"/>
                                      </a:lnTo>
                                      <a:lnTo>
                                        <a:pt x="1" y="4"/>
                                      </a:lnTo>
                                      <a:lnTo>
                                        <a:pt x="0" y="0"/>
                                      </a:lnTo>
                                    </a:path>
                                  </a:pathLst>
                                </a:custGeom>
                                <a:noFill/>
                                <a:ln w="1183" cap="flat" cmpd="sng">
                                  <a:solidFill>
                                    <a:srgbClr val="000000"/>
                                  </a:solidFill>
                                  <a:prstDash val="solid"/>
                                  <a:headEnd type="none" w="med" len="med"/>
                                  <a:tailEnd type="none" w="med" len="med"/>
                                </a:ln>
                              </wps:spPr>
                              <wps:bodyPr upright="1"/>
                            </wps:wsp>
                            <wps:wsp>
                              <wps:cNvPr id="379" name="任意多边形 260"/>
                              <wps:cNvSpPr/>
                              <wps:spPr>
                                <a:xfrm>
                                  <a:off x="590" y="960"/>
                                  <a:ext cx="15" cy="30"/>
                                </a:xfrm>
                                <a:custGeom>
                                  <a:avLst/>
                                  <a:gdLst/>
                                  <a:ahLst/>
                                  <a:cxnLst/>
                                  <a:rect l="0" t="0" r="0" b="0"/>
                                  <a:pathLst>
                                    <a:path w="15" h="30">
                                      <a:moveTo>
                                        <a:pt x="14" y="0"/>
                                      </a:moveTo>
                                      <a:lnTo>
                                        <a:pt x="0" y="15"/>
                                      </a:lnTo>
                                      <a:lnTo>
                                        <a:pt x="0" y="20"/>
                                      </a:lnTo>
                                      <a:lnTo>
                                        <a:pt x="3" y="24"/>
                                      </a:lnTo>
                                      <a:lnTo>
                                        <a:pt x="6" y="27"/>
                                      </a:lnTo>
                                      <a:lnTo>
                                        <a:pt x="10" y="29"/>
                                      </a:lnTo>
                                      <a:lnTo>
                                        <a:pt x="14" y="30"/>
                                      </a:lnTo>
                                      <a:lnTo>
                                        <a:pt x="14" y="0"/>
                                      </a:lnTo>
                                      <a:close/>
                                    </a:path>
                                  </a:pathLst>
                                </a:custGeom>
                                <a:solidFill>
                                  <a:srgbClr val="000000"/>
                                </a:solidFill>
                                <a:ln>
                                  <a:noFill/>
                                </a:ln>
                              </wps:spPr>
                              <wps:bodyPr upright="1"/>
                            </wps:wsp>
                            <wps:wsp>
                              <wps:cNvPr id="380" name="任意多边形 261"/>
                              <wps:cNvSpPr/>
                              <wps:spPr>
                                <a:xfrm>
                                  <a:off x="597" y="967"/>
                                  <a:ext cx="15" cy="30"/>
                                </a:xfrm>
                                <a:custGeom>
                                  <a:avLst/>
                                  <a:gdLst/>
                                  <a:ahLst/>
                                  <a:cxnLst/>
                                  <a:rect l="0" t="0" r="0" b="0"/>
                                  <a:pathLst>
                                    <a:path w="15" h="30">
                                      <a:moveTo>
                                        <a:pt x="15" y="29"/>
                                      </a:moveTo>
                                      <a:lnTo>
                                        <a:pt x="0" y="15"/>
                                      </a:lnTo>
                                      <a:lnTo>
                                        <a:pt x="1" y="10"/>
                                      </a:lnTo>
                                      <a:lnTo>
                                        <a:pt x="3" y="6"/>
                                      </a:lnTo>
                                      <a:lnTo>
                                        <a:pt x="6" y="3"/>
                                      </a:lnTo>
                                      <a:lnTo>
                                        <a:pt x="10" y="0"/>
                                      </a:lnTo>
                                      <a:lnTo>
                                        <a:pt x="15" y="0"/>
                                      </a:lnTo>
                                    </a:path>
                                  </a:pathLst>
                                </a:custGeom>
                                <a:noFill/>
                                <a:ln w="1190" cap="flat" cmpd="sng">
                                  <a:solidFill>
                                    <a:srgbClr val="000000"/>
                                  </a:solidFill>
                                  <a:prstDash val="solid"/>
                                  <a:headEnd type="none" w="med" len="med"/>
                                  <a:tailEnd type="none" w="med" len="med"/>
                                </a:ln>
                              </wps:spPr>
                              <wps:bodyPr upright="1"/>
                            </wps:wsp>
                            <wps:wsp>
                              <wps:cNvPr id="381" name="直接连接符 262"/>
                              <wps:cNvCnPr/>
                              <wps:spPr>
                                <a:xfrm>
                                  <a:off x="605" y="976"/>
                                  <a:ext cx="1516" cy="0"/>
                                </a:xfrm>
                                <a:prstGeom prst="line">
                                  <a:avLst/>
                                </a:prstGeom>
                                <a:ln w="18772" cap="flat" cmpd="sng">
                                  <a:solidFill>
                                    <a:srgbClr val="000000"/>
                                  </a:solidFill>
                                  <a:prstDash val="solid"/>
                                  <a:headEnd type="none" w="med" len="med"/>
                                  <a:tailEnd type="none" w="med" len="med"/>
                                </a:ln>
                              </wps:spPr>
                              <wps:bodyPr/>
                            </wps:wsp>
                            <wps:wsp>
                              <wps:cNvPr id="382" name="任意多边形 263"/>
                              <wps:cNvSpPr/>
                              <wps:spPr>
                                <a:xfrm>
                                  <a:off x="612" y="967"/>
                                  <a:ext cx="1516" cy="30"/>
                                </a:xfrm>
                                <a:custGeom>
                                  <a:avLst/>
                                  <a:gdLst/>
                                  <a:ahLst/>
                                  <a:cxnLst/>
                                  <a:rect l="0" t="0" r="0" b="0"/>
                                  <a:pathLst>
                                    <a:path w="1516" h="30">
                                      <a:moveTo>
                                        <a:pt x="0" y="0"/>
                                      </a:moveTo>
                                      <a:lnTo>
                                        <a:pt x="0" y="15"/>
                                      </a:lnTo>
                                      <a:lnTo>
                                        <a:pt x="0" y="29"/>
                                      </a:lnTo>
                                      <a:lnTo>
                                        <a:pt x="1515" y="29"/>
                                      </a:lnTo>
                                      <a:lnTo>
                                        <a:pt x="1515" y="15"/>
                                      </a:lnTo>
                                      <a:lnTo>
                                        <a:pt x="1515" y="0"/>
                                      </a:lnTo>
                                      <a:lnTo>
                                        <a:pt x="0" y="0"/>
                                      </a:lnTo>
                                      <a:close/>
                                    </a:path>
                                  </a:pathLst>
                                </a:custGeom>
                                <a:noFill/>
                                <a:ln w="1181" cap="flat" cmpd="sng">
                                  <a:solidFill>
                                    <a:srgbClr val="000000"/>
                                  </a:solidFill>
                                  <a:prstDash val="solid"/>
                                  <a:headEnd type="none" w="med" len="med"/>
                                  <a:tailEnd type="none" w="med" len="med"/>
                                </a:ln>
                              </wps:spPr>
                              <wps:bodyPr upright="1"/>
                            </wps:wsp>
                            <wps:wsp>
                              <wps:cNvPr id="383" name="任意多边形 264"/>
                              <wps:cNvSpPr/>
                              <wps:spPr>
                                <a:xfrm>
                                  <a:off x="2120" y="960"/>
                                  <a:ext cx="16" cy="30"/>
                                </a:xfrm>
                                <a:custGeom>
                                  <a:avLst/>
                                  <a:gdLst/>
                                  <a:ahLst/>
                                  <a:cxnLst/>
                                  <a:rect l="0" t="0" r="0" b="0"/>
                                  <a:pathLst>
                                    <a:path w="16" h="30">
                                      <a:moveTo>
                                        <a:pt x="0" y="0"/>
                                      </a:moveTo>
                                      <a:lnTo>
                                        <a:pt x="0" y="30"/>
                                      </a:lnTo>
                                      <a:lnTo>
                                        <a:pt x="5" y="29"/>
                                      </a:lnTo>
                                      <a:lnTo>
                                        <a:pt x="9" y="27"/>
                                      </a:lnTo>
                                      <a:lnTo>
                                        <a:pt x="12" y="24"/>
                                      </a:lnTo>
                                      <a:lnTo>
                                        <a:pt x="14" y="20"/>
                                      </a:lnTo>
                                      <a:lnTo>
                                        <a:pt x="15" y="15"/>
                                      </a:lnTo>
                                      <a:lnTo>
                                        <a:pt x="14" y="10"/>
                                      </a:lnTo>
                                      <a:lnTo>
                                        <a:pt x="12" y="6"/>
                                      </a:lnTo>
                                      <a:lnTo>
                                        <a:pt x="9" y="3"/>
                                      </a:lnTo>
                                      <a:lnTo>
                                        <a:pt x="5" y="1"/>
                                      </a:lnTo>
                                      <a:lnTo>
                                        <a:pt x="0" y="0"/>
                                      </a:lnTo>
                                      <a:close/>
                                    </a:path>
                                  </a:pathLst>
                                </a:custGeom>
                                <a:solidFill>
                                  <a:srgbClr val="000000"/>
                                </a:solidFill>
                                <a:ln>
                                  <a:noFill/>
                                </a:ln>
                              </wps:spPr>
                              <wps:bodyPr upright="1"/>
                            </wps:wsp>
                            <wps:wsp>
                              <wps:cNvPr id="384" name="任意多边形 265"/>
                              <wps:cNvSpPr/>
                              <wps:spPr>
                                <a:xfrm>
                                  <a:off x="2127" y="967"/>
                                  <a:ext cx="16" cy="30"/>
                                </a:xfrm>
                                <a:custGeom>
                                  <a:avLst/>
                                  <a:gdLst/>
                                  <a:ahLst/>
                                  <a:cxnLst/>
                                  <a:rect l="0" t="0" r="0" b="0"/>
                                  <a:pathLst>
                                    <a:path w="16" h="30">
                                      <a:moveTo>
                                        <a:pt x="0" y="0"/>
                                      </a:moveTo>
                                      <a:lnTo>
                                        <a:pt x="16" y="15"/>
                                      </a:lnTo>
                                      <a:lnTo>
                                        <a:pt x="15" y="19"/>
                                      </a:lnTo>
                                      <a:lnTo>
                                        <a:pt x="13" y="23"/>
                                      </a:lnTo>
                                      <a:lnTo>
                                        <a:pt x="10" y="26"/>
                                      </a:lnTo>
                                      <a:lnTo>
                                        <a:pt x="6" y="28"/>
                                      </a:lnTo>
                                      <a:lnTo>
                                        <a:pt x="0" y="29"/>
                                      </a:lnTo>
                                    </a:path>
                                  </a:pathLst>
                                </a:custGeom>
                                <a:noFill/>
                                <a:ln w="1190" cap="flat" cmpd="sng">
                                  <a:solidFill>
                                    <a:srgbClr val="000000"/>
                                  </a:solidFill>
                                  <a:prstDash val="solid"/>
                                  <a:headEnd type="none" w="med" len="med"/>
                                  <a:tailEnd type="none" w="med" len="med"/>
                                </a:ln>
                              </wps:spPr>
                              <wps:bodyPr upright="1"/>
                            </wps:wsp>
                            <wps:wsp>
                              <wps:cNvPr id="385" name="任意多边形 266"/>
                              <wps:cNvSpPr/>
                              <wps:spPr>
                                <a:xfrm>
                                  <a:off x="2112" y="982"/>
                                  <a:ext cx="30" cy="15"/>
                                </a:xfrm>
                                <a:custGeom>
                                  <a:avLst/>
                                  <a:gdLst/>
                                  <a:ahLst/>
                                  <a:cxnLst/>
                                  <a:rect l="0" t="0" r="0" b="0"/>
                                  <a:pathLst>
                                    <a:path w="30" h="15">
                                      <a:moveTo>
                                        <a:pt x="30" y="0"/>
                                      </a:moveTo>
                                      <a:lnTo>
                                        <a:pt x="14" y="14"/>
                                      </a:lnTo>
                                      <a:lnTo>
                                        <a:pt x="10" y="13"/>
                                      </a:lnTo>
                                      <a:lnTo>
                                        <a:pt x="6" y="11"/>
                                      </a:lnTo>
                                      <a:lnTo>
                                        <a:pt x="3" y="8"/>
                                      </a:lnTo>
                                      <a:lnTo>
                                        <a:pt x="0" y="4"/>
                                      </a:lnTo>
                                      <a:lnTo>
                                        <a:pt x="0" y="0"/>
                                      </a:lnTo>
                                    </a:path>
                                  </a:pathLst>
                                </a:custGeom>
                                <a:noFill/>
                                <a:ln w="1183" cap="flat" cmpd="sng">
                                  <a:solidFill>
                                    <a:srgbClr val="000000"/>
                                  </a:solidFill>
                                  <a:prstDash val="solid"/>
                                  <a:headEnd type="none" w="med" len="med"/>
                                  <a:tailEnd type="none" w="med" len="med"/>
                                </a:ln>
                              </wps:spPr>
                              <wps:bodyPr upright="1"/>
                            </wps:wsp>
                            <wps:wsp>
                              <wps:cNvPr id="386" name="直接连接符 267"/>
                              <wps:cNvCnPr/>
                              <wps:spPr>
                                <a:xfrm>
                                  <a:off x="2121" y="206"/>
                                  <a:ext cx="0" cy="785"/>
                                </a:xfrm>
                                <a:prstGeom prst="line">
                                  <a:avLst/>
                                </a:prstGeom>
                                <a:ln w="18996" cap="flat" cmpd="sng">
                                  <a:solidFill>
                                    <a:srgbClr val="000000"/>
                                  </a:solidFill>
                                  <a:prstDash val="solid"/>
                                  <a:headEnd type="none" w="med" len="med"/>
                                  <a:tailEnd type="none" w="med" len="med"/>
                                </a:ln>
                              </wps:spPr>
                              <wps:bodyPr/>
                            </wps:wsp>
                            <wps:wsp>
                              <wps:cNvPr id="387" name="任意多边形 268"/>
                              <wps:cNvSpPr/>
                              <wps:spPr>
                                <a:xfrm>
                                  <a:off x="2112" y="226"/>
                                  <a:ext cx="30" cy="756"/>
                                </a:xfrm>
                                <a:custGeom>
                                  <a:avLst/>
                                  <a:gdLst/>
                                  <a:ahLst/>
                                  <a:cxnLst/>
                                  <a:rect l="0" t="0" r="0" b="0"/>
                                  <a:pathLst>
                                    <a:path w="30" h="756">
                                      <a:moveTo>
                                        <a:pt x="0" y="756"/>
                                      </a:moveTo>
                                      <a:lnTo>
                                        <a:pt x="14" y="756"/>
                                      </a:lnTo>
                                      <a:lnTo>
                                        <a:pt x="30" y="756"/>
                                      </a:lnTo>
                                      <a:lnTo>
                                        <a:pt x="30" y="0"/>
                                      </a:lnTo>
                                      <a:lnTo>
                                        <a:pt x="14" y="0"/>
                                      </a:lnTo>
                                      <a:lnTo>
                                        <a:pt x="0" y="0"/>
                                      </a:lnTo>
                                      <a:lnTo>
                                        <a:pt x="0" y="756"/>
                                      </a:lnTo>
                                      <a:close/>
                                    </a:path>
                                  </a:pathLst>
                                </a:custGeom>
                                <a:noFill/>
                                <a:ln w="1193" cap="flat" cmpd="sng">
                                  <a:solidFill>
                                    <a:srgbClr val="000000"/>
                                  </a:solidFill>
                                  <a:prstDash val="solid"/>
                                  <a:headEnd type="none" w="med" len="med"/>
                                  <a:tailEnd type="none" w="med" len="med"/>
                                </a:ln>
                              </wps:spPr>
                              <wps:bodyPr upright="1"/>
                            </wps:wsp>
                            <wps:wsp>
                              <wps:cNvPr id="388" name="任意多边形 269"/>
                              <wps:cNvSpPr/>
                              <wps:spPr>
                                <a:xfrm>
                                  <a:off x="2112" y="212"/>
                                  <a:ext cx="30" cy="15"/>
                                </a:xfrm>
                                <a:custGeom>
                                  <a:avLst/>
                                  <a:gdLst/>
                                  <a:ahLst/>
                                  <a:cxnLst/>
                                  <a:rect l="0" t="0" r="0" b="0"/>
                                  <a:pathLst>
                                    <a:path w="30" h="15">
                                      <a:moveTo>
                                        <a:pt x="0" y="15"/>
                                      </a:moveTo>
                                      <a:lnTo>
                                        <a:pt x="14" y="0"/>
                                      </a:lnTo>
                                      <a:lnTo>
                                        <a:pt x="20" y="1"/>
                                      </a:lnTo>
                                      <a:lnTo>
                                        <a:pt x="24" y="3"/>
                                      </a:lnTo>
                                      <a:lnTo>
                                        <a:pt x="27" y="6"/>
                                      </a:lnTo>
                                      <a:lnTo>
                                        <a:pt x="29" y="10"/>
                                      </a:lnTo>
                                      <a:lnTo>
                                        <a:pt x="30" y="15"/>
                                      </a:lnTo>
                                    </a:path>
                                  </a:pathLst>
                                </a:custGeom>
                                <a:noFill/>
                                <a:ln w="1183" cap="flat" cmpd="sng">
                                  <a:solidFill>
                                    <a:srgbClr val="000000"/>
                                  </a:solidFill>
                                  <a:prstDash val="solid"/>
                                  <a:headEnd type="none" w="med" len="med"/>
                                  <a:tailEnd type="none" w="med" len="med"/>
                                </a:ln>
                              </wps:spPr>
                              <wps:bodyPr upright="1"/>
                            </wps:wsp>
                            <wps:wsp>
                              <wps:cNvPr id="389" name="任意多边形 270"/>
                              <wps:cNvSpPr/>
                              <wps:spPr>
                                <a:xfrm>
                                  <a:off x="2120" y="205"/>
                                  <a:ext cx="16" cy="30"/>
                                </a:xfrm>
                                <a:custGeom>
                                  <a:avLst/>
                                  <a:gdLst/>
                                  <a:ahLst/>
                                  <a:cxnLst/>
                                  <a:rect l="0" t="0" r="0" b="0"/>
                                  <a:pathLst>
                                    <a:path w="16" h="30">
                                      <a:moveTo>
                                        <a:pt x="0" y="0"/>
                                      </a:moveTo>
                                      <a:lnTo>
                                        <a:pt x="0" y="29"/>
                                      </a:lnTo>
                                      <a:lnTo>
                                        <a:pt x="5" y="29"/>
                                      </a:lnTo>
                                      <a:lnTo>
                                        <a:pt x="9" y="26"/>
                                      </a:lnTo>
                                      <a:lnTo>
                                        <a:pt x="12" y="23"/>
                                      </a:lnTo>
                                      <a:lnTo>
                                        <a:pt x="14" y="19"/>
                                      </a:lnTo>
                                      <a:lnTo>
                                        <a:pt x="15" y="14"/>
                                      </a:lnTo>
                                      <a:lnTo>
                                        <a:pt x="14" y="10"/>
                                      </a:lnTo>
                                      <a:lnTo>
                                        <a:pt x="12" y="6"/>
                                      </a:lnTo>
                                      <a:lnTo>
                                        <a:pt x="9" y="3"/>
                                      </a:lnTo>
                                      <a:lnTo>
                                        <a:pt x="5" y="0"/>
                                      </a:lnTo>
                                      <a:lnTo>
                                        <a:pt x="0" y="0"/>
                                      </a:lnTo>
                                      <a:close/>
                                    </a:path>
                                  </a:pathLst>
                                </a:custGeom>
                                <a:solidFill>
                                  <a:srgbClr val="000000"/>
                                </a:solidFill>
                                <a:ln>
                                  <a:noFill/>
                                </a:ln>
                              </wps:spPr>
                              <wps:bodyPr upright="1"/>
                            </wps:wsp>
                            <wps:wsp>
                              <wps:cNvPr id="390" name="任意多边形 271"/>
                              <wps:cNvSpPr/>
                              <wps:spPr>
                                <a:xfrm>
                                  <a:off x="2127" y="212"/>
                                  <a:ext cx="16" cy="30"/>
                                </a:xfrm>
                                <a:custGeom>
                                  <a:avLst/>
                                  <a:gdLst/>
                                  <a:ahLst/>
                                  <a:cxnLst/>
                                  <a:rect l="0" t="0" r="0" b="0"/>
                                  <a:pathLst>
                                    <a:path w="16" h="30">
                                      <a:moveTo>
                                        <a:pt x="0" y="0"/>
                                      </a:moveTo>
                                      <a:lnTo>
                                        <a:pt x="16" y="15"/>
                                      </a:lnTo>
                                      <a:lnTo>
                                        <a:pt x="15" y="20"/>
                                      </a:lnTo>
                                      <a:lnTo>
                                        <a:pt x="13" y="24"/>
                                      </a:lnTo>
                                      <a:lnTo>
                                        <a:pt x="10" y="27"/>
                                      </a:lnTo>
                                      <a:lnTo>
                                        <a:pt x="6" y="29"/>
                                      </a:lnTo>
                                      <a:lnTo>
                                        <a:pt x="0" y="30"/>
                                      </a:lnTo>
                                    </a:path>
                                  </a:pathLst>
                                </a:custGeom>
                                <a:noFill/>
                                <a:ln w="1190" cap="flat" cmpd="sng">
                                  <a:solidFill>
                                    <a:srgbClr val="000000"/>
                                  </a:solidFill>
                                  <a:prstDash val="solid"/>
                                  <a:headEnd type="none" w="med" len="med"/>
                                  <a:tailEnd type="none" w="med" len="med"/>
                                </a:ln>
                              </wps:spPr>
                              <wps:bodyPr upright="1"/>
                            </wps:wsp>
                            <wps:wsp>
                              <wps:cNvPr id="391" name="直接连接符 272"/>
                              <wps:cNvCnPr/>
                              <wps:spPr>
                                <a:xfrm>
                                  <a:off x="605" y="220"/>
                                  <a:ext cx="1516" cy="0"/>
                                </a:xfrm>
                                <a:prstGeom prst="line">
                                  <a:avLst/>
                                </a:prstGeom>
                                <a:ln w="18772" cap="flat" cmpd="sng">
                                  <a:solidFill>
                                    <a:srgbClr val="000000"/>
                                  </a:solidFill>
                                  <a:prstDash val="solid"/>
                                  <a:headEnd type="none" w="med" len="med"/>
                                  <a:tailEnd type="none" w="med" len="med"/>
                                </a:ln>
                              </wps:spPr>
                              <wps:bodyPr/>
                            </wps:wsp>
                            <wps:wsp>
                              <wps:cNvPr id="392" name="任意多边形 273"/>
                              <wps:cNvSpPr/>
                              <wps:spPr>
                                <a:xfrm>
                                  <a:off x="612" y="212"/>
                                  <a:ext cx="1516" cy="30"/>
                                </a:xfrm>
                                <a:custGeom>
                                  <a:avLst/>
                                  <a:gdLst/>
                                  <a:ahLst/>
                                  <a:cxnLst/>
                                  <a:rect l="0" t="0" r="0" b="0"/>
                                  <a:pathLst>
                                    <a:path w="1516" h="30">
                                      <a:moveTo>
                                        <a:pt x="1515" y="30"/>
                                      </a:moveTo>
                                      <a:lnTo>
                                        <a:pt x="1515" y="15"/>
                                      </a:lnTo>
                                      <a:lnTo>
                                        <a:pt x="1515" y="0"/>
                                      </a:lnTo>
                                      <a:lnTo>
                                        <a:pt x="0" y="0"/>
                                      </a:lnTo>
                                      <a:lnTo>
                                        <a:pt x="0" y="15"/>
                                      </a:lnTo>
                                      <a:lnTo>
                                        <a:pt x="0" y="30"/>
                                      </a:lnTo>
                                      <a:lnTo>
                                        <a:pt x="1515" y="30"/>
                                      </a:lnTo>
                                      <a:close/>
                                    </a:path>
                                  </a:pathLst>
                                </a:custGeom>
                                <a:noFill/>
                                <a:ln w="1181" cap="flat" cmpd="sng">
                                  <a:solidFill>
                                    <a:srgbClr val="000000"/>
                                  </a:solidFill>
                                  <a:prstDash val="solid"/>
                                  <a:headEnd type="none" w="med" len="med"/>
                                  <a:tailEnd type="none" w="med" len="med"/>
                                </a:ln>
                              </wps:spPr>
                              <wps:bodyPr upright="1"/>
                            </wps:wsp>
                            <wps:wsp>
                              <wps:cNvPr id="393" name="任意多边形 274"/>
                              <wps:cNvSpPr/>
                              <wps:spPr>
                                <a:xfrm>
                                  <a:off x="590" y="205"/>
                                  <a:ext cx="15" cy="30"/>
                                </a:xfrm>
                                <a:custGeom>
                                  <a:avLst/>
                                  <a:gdLst/>
                                  <a:ahLst/>
                                  <a:cxnLst/>
                                  <a:rect l="0" t="0" r="0" b="0"/>
                                  <a:pathLst>
                                    <a:path w="15" h="30">
                                      <a:moveTo>
                                        <a:pt x="14" y="0"/>
                                      </a:moveTo>
                                      <a:lnTo>
                                        <a:pt x="0" y="14"/>
                                      </a:lnTo>
                                      <a:lnTo>
                                        <a:pt x="0" y="19"/>
                                      </a:lnTo>
                                      <a:lnTo>
                                        <a:pt x="3" y="23"/>
                                      </a:lnTo>
                                      <a:lnTo>
                                        <a:pt x="6" y="26"/>
                                      </a:lnTo>
                                      <a:lnTo>
                                        <a:pt x="10" y="29"/>
                                      </a:lnTo>
                                      <a:lnTo>
                                        <a:pt x="14" y="29"/>
                                      </a:lnTo>
                                      <a:lnTo>
                                        <a:pt x="14" y="0"/>
                                      </a:lnTo>
                                      <a:close/>
                                    </a:path>
                                  </a:pathLst>
                                </a:custGeom>
                                <a:solidFill>
                                  <a:srgbClr val="000000"/>
                                </a:solidFill>
                                <a:ln>
                                  <a:noFill/>
                                </a:ln>
                              </wps:spPr>
                              <wps:bodyPr upright="1"/>
                            </wps:wsp>
                            <wps:wsp>
                              <wps:cNvPr id="394" name="任意多边形 275"/>
                              <wps:cNvSpPr/>
                              <wps:spPr>
                                <a:xfrm>
                                  <a:off x="597" y="212"/>
                                  <a:ext cx="15" cy="30"/>
                                </a:xfrm>
                                <a:custGeom>
                                  <a:avLst/>
                                  <a:gdLst/>
                                  <a:ahLst/>
                                  <a:cxnLst/>
                                  <a:rect l="0" t="0" r="0" b="0"/>
                                  <a:pathLst>
                                    <a:path w="15" h="30">
                                      <a:moveTo>
                                        <a:pt x="15" y="30"/>
                                      </a:moveTo>
                                      <a:lnTo>
                                        <a:pt x="0" y="15"/>
                                      </a:lnTo>
                                      <a:lnTo>
                                        <a:pt x="1" y="10"/>
                                      </a:lnTo>
                                      <a:lnTo>
                                        <a:pt x="3" y="6"/>
                                      </a:lnTo>
                                      <a:lnTo>
                                        <a:pt x="6" y="3"/>
                                      </a:lnTo>
                                      <a:lnTo>
                                        <a:pt x="10" y="1"/>
                                      </a:lnTo>
                                      <a:lnTo>
                                        <a:pt x="15" y="0"/>
                                      </a:lnTo>
                                    </a:path>
                                  </a:pathLst>
                                </a:custGeom>
                                <a:noFill/>
                                <a:ln w="1190" cap="flat" cmpd="sng">
                                  <a:solidFill>
                                    <a:srgbClr val="000000"/>
                                  </a:solidFill>
                                  <a:prstDash val="solid"/>
                                  <a:headEnd type="none" w="med" len="med"/>
                                  <a:tailEnd type="none" w="med" len="med"/>
                                </a:ln>
                              </wps:spPr>
                              <wps:bodyPr upright="1"/>
                            </wps:wsp>
                            <wps:wsp>
                              <wps:cNvPr id="395" name="直接连接符 276"/>
                              <wps:cNvCnPr/>
                              <wps:spPr>
                                <a:xfrm>
                                  <a:off x="6" y="605"/>
                                  <a:ext cx="333" cy="0"/>
                                </a:xfrm>
                                <a:prstGeom prst="line">
                                  <a:avLst/>
                                </a:prstGeom>
                                <a:ln w="1181" cap="flat" cmpd="sng">
                                  <a:solidFill>
                                    <a:srgbClr val="000000"/>
                                  </a:solidFill>
                                  <a:prstDash val="solid"/>
                                  <a:headEnd type="none" w="med" len="med"/>
                                  <a:tailEnd type="none" w="med" len="med"/>
                                </a:ln>
                              </wps:spPr>
                              <wps:bodyPr/>
                            </wps:wsp>
                            <wps:wsp>
                              <wps:cNvPr id="396" name="直接连接符 277"/>
                              <wps:cNvCnPr/>
                              <wps:spPr>
                                <a:xfrm>
                                  <a:off x="385" y="605"/>
                                  <a:ext cx="91" cy="0"/>
                                </a:xfrm>
                                <a:prstGeom prst="line">
                                  <a:avLst/>
                                </a:prstGeom>
                                <a:ln w="1181" cap="flat" cmpd="sng">
                                  <a:solidFill>
                                    <a:srgbClr val="000000"/>
                                  </a:solidFill>
                                  <a:prstDash val="solid"/>
                                  <a:headEnd type="none" w="med" len="med"/>
                                  <a:tailEnd type="none" w="med" len="med"/>
                                </a:ln>
                              </wps:spPr>
                              <wps:bodyPr/>
                            </wps:wsp>
                            <wps:wsp>
                              <wps:cNvPr id="397" name="直接连接符 278"/>
                              <wps:cNvCnPr/>
                              <wps:spPr>
                                <a:xfrm>
                                  <a:off x="522" y="605"/>
                                  <a:ext cx="363" cy="0"/>
                                </a:xfrm>
                                <a:prstGeom prst="line">
                                  <a:avLst/>
                                </a:prstGeom>
                                <a:ln w="1181" cap="flat" cmpd="sng">
                                  <a:solidFill>
                                    <a:srgbClr val="000000"/>
                                  </a:solidFill>
                                  <a:prstDash val="solid"/>
                                  <a:headEnd type="none" w="med" len="med"/>
                                  <a:tailEnd type="none" w="med" len="med"/>
                                </a:ln>
                              </wps:spPr>
                              <wps:bodyPr/>
                            </wps:wsp>
                            <wps:wsp>
                              <wps:cNvPr id="398" name="直接连接符 279"/>
                              <wps:cNvCnPr/>
                              <wps:spPr>
                                <a:xfrm>
                                  <a:off x="930" y="605"/>
                                  <a:ext cx="92" cy="0"/>
                                </a:xfrm>
                                <a:prstGeom prst="line">
                                  <a:avLst/>
                                </a:prstGeom>
                                <a:ln w="1181" cap="flat" cmpd="sng">
                                  <a:solidFill>
                                    <a:srgbClr val="000000"/>
                                  </a:solidFill>
                                  <a:prstDash val="solid"/>
                                  <a:headEnd type="none" w="med" len="med"/>
                                  <a:tailEnd type="none" w="med" len="med"/>
                                </a:ln>
                              </wps:spPr>
                              <wps:bodyPr/>
                            </wps:wsp>
                            <wps:wsp>
                              <wps:cNvPr id="399" name="直接连接符 280"/>
                              <wps:cNvCnPr/>
                              <wps:spPr>
                                <a:xfrm>
                                  <a:off x="1067" y="605"/>
                                  <a:ext cx="364" cy="0"/>
                                </a:xfrm>
                                <a:prstGeom prst="line">
                                  <a:avLst/>
                                </a:prstGeom>
                                <a:ln w="1181" cap="flat" cmpd="sng">
                                  <a:solidFill>
                                    <a:srgbClr val="000000"/>
                                  </a:solidFill>
                                  <a:prstDash val="solid"/>
                                  <a:headEnd type="none" w="med" len="med"/>
                                  <a:tailEnd type="none" w="med" len="med"/>
                                </a:ln>
                              </wps:spPr>
                              <wps:bodyPr/>
                            </wps:wsp>
                            <wps:wsp>
                              <wps:cNvPr id="400" name="直接连接符 281"/>
                              <wps:cNvCnPr/>
                              <wps:spPr>
                                <a:xfrm>
                                  <a:off x="1476" y="605"/>
                                  <a:ext cx="91" cy="0"/>
                                </a:xfrm>
                                <a:prstGeom prst="line">
                                  <a:avLst/>
                                </a:prstGeom>
                                <a:ln w="1181" cap="flat" cmpd="sng">
                                  <a:solidFill>
                                    <a:srgbClr val="000000"/>
                                  </a:solidFill>
                                  <a:prstDash val="solid"/>
                                  <a:headEnd type="none" w="med" len="med"/>
                                  <a:tailEnd type="none" w="med" len="med"/>
                                </a:ln>
                              </wps:spPr>
                              <wps:bodyPr/>
                            </wps:wsp>
                            <wps:wsp>
                              <wps:cNvPr id="401" name="直接连接符 282"/>
                              <wps:cNvCnPr/>
                              <wps:spPr>
                                <a:xfrm>
                                  <a:off x="1613" y="605"/>
                                  <a:ext cx="364" cy="0"/>
                                </a:xfrm>
                                <a:prstGeom prst="line">
                                  <a:avLst/>
                                </a:prstGeom>
                                <a:ln w="1181" cap="flat" cmpd="sng">
                                  <a:solidFill>
                                    <a:srgbClr val="000000"/>
                                  </a:solidFill>
                                  <a:prstDash val="solid"/>
                                  <a:headEnd type="none" w="med" len="med"/>
                                  <a:tailEnd type="none" w="med" len="med"/>
                                </a:ln>
                              </wps:spPr>
                              <wps:bodyPr/>
                            </wps:wsp>
                            <wps:wsp>
                              <wps:cNvPr id="402" name="直接连接符 283"/>
                              <wps:cNvCnPr/>
                              <wps:spPr>
                                <a:xfrm>
                                  <a:off x="2022" y="605"/>
                                  <a:ext cx="91" cy="0"/>
                                </a:xfrm>
                                <a:prstGeom prst="line">
                                  <a:avLst/>
                                </a:prstGeom>
                                <a:ln w="1181" cap="flat" cmpd="sng">
                                  <a:solidFill>
                                    <a:srgbClr val="000000"/>
                                  </a:solidFill>
                                  <a:prstDash val="solid"/>
                                  <a:headEnd type="none" w="med" len="med"/>
                                  <a:tailEnd type="none" w="med" len="med"/>
                                </a:ln>
                              </wps:spPr>
                              <wps:bodyPr/>
                            </wps:wsp>
                            <wps:wsp>
                              <wps:cNvPr id="403" name="直接连接符 284"/>
                              <wps:cNvCnPr/>
                              <wps:spPr>
                                <a:xfrm>
                                  <a:off x="2158" y="605"/>
                                  <a:ext cx="364" cy="0"/>
                                </a:xfrm>
                                <a:prstGeom prst="line">
                                  <a:avLst/>
                                </a:prstGeom>
                                <a:ln w="1181" cap="flat" cmpd="sng">
                                  <a:solidFill>
                                    <a:srgbClr val="000000"/>
                                  </a:solidFill>
                                  <a:prstDash val="solid"/>
                                  <a:headEnd type="none" w="med" len="med"/>
                                  <a:tailEnd type="none" w="med" len="med"/>
                                </a:ln>
                              </wps:spPr>
                              <wps:bodyPr/>
                            </wps:wsp>
                            <wps:wsp>
                              <wps:cNvPr id="404" name="直接连接符 285"/>
                              <wps:cNvCnPr/>
                              <wps:spPr>
                                <a:xfrm>
                                  <a:off x="2567" y="605"/>
                                  <a:ext cx="91" cy="0"/>
                                </a:xfrm>
                                <a:prstGeom prst="line">
                                  <a:avLst/>
                                </a:prstGeom>
                                <a:ln w="1181" cap="flat" cmpd="sng">
                                  <a:solidFill>
                                    <a:srgbClr val="000000"/>
                                  </a:solidFill>
                                  <a:prstDash val="solid"/>
                                  <a:headEnd type="none" w="med" len="med"/>
                                  <a:tailEnd type="none" w="med" len="med"/>
                                </a:ln>
                              </wps:spPr>
                              <wps:bodyPr/>
                            </wps:wsp>
                            <wps:wsp>
                              <wps:cNvPr id="405" name="直接连接符 286"/>
                              <wps:cNvCnPr/>
                              <wps:spPr>
                                <a:xfrm>
                                  <a:off x="2704" y="605"/>
                                  <a:ext cx="334" cy="0"/>
                                </a:xfrm>
                                <a:prstGeom prst="line">
                                  <a:avLst/>
                                </a:prstGeom>
                                <a:ln w="1181" cap="flat" cmpd="sng">
                                  <a:solidFill>
                                    <a:srgbClr val="000000"/>
                                  </a:solidFill>
                                  <a:prstDash val="solid"/>
                                  <a:headEnd type="none" w="med" len="med"/>
                                  <a:tailEnd type="none" w="med" len="med"/>
                                </a:ln>
                              </wps:spPr>
                              <wps:bodyPr/>
                            </wps:wsp>
                            <wps:wsp>
                              <wps:cNvPr id="406" name="直接连接符 287"/>
                              <wps:cNvCnPr/>
                              <wps:spPr>
                                <a:xfrm>
                                  <a:off x="1370" y="0"/>
                                  <a:ext cx="0" cy="393"/>
                                </a:xfrm>
                                <a:prstGeom prst="line">
                                  <a:avLst/>
                                </a:prstGeom>
                                <a:ln w="1193" cap="flat" cmpd="sng">
                                  <a:solidFill>
                                    <a:srgbClr val="000000"/>
                                  </a:solidFill>
                                  <a:prstDash val="solid"/>
                                  <a:headEnd type="none" w="med" len="med"/>
                                  <a:tailEnd type="none" w="med" len="med"/>
                                </a:ln>
                              </wps:spPr>
                              <wps:bodyPr/>
                            </wps:wsp>
                            <wps:wsp>
                              <wps:cNvPr id="407" name="直接连接符 288"/>
                              <wps:cNvCnPr/>
                              <wps:spPr>
                                <a:xfrm>
                                  <a:off x="1370" y="438"/>
                                  <a:ext cx="0" cy="91"/>
                                </a:xfrm>
                                <a:prstGeom prst="line">
                                  <a:avLst/>
                                </a:prstGeom>
                                <a:ln w="1193" cap="flat" cmpd="sng">
                                  <a:solidFill>
                                    <a:srgbClr val="000000"/>
                                  </a:solidFill>
                                  <a:prstDash val="solid"/>
                                  <a:headEnd type="none" w="med" len="med"/>
                                  <a:tailEnd type="none" w="med" len="med"/>
                                </a:ln>
                              </wps:spPr>
                              <wps:bodyPr/>
                            </wps:wsp>
                            <wps:wsp>
                              <wps:cNvPr id="408" name="直接连接符 289"/>
                              <wps:cNvCnPr/>
                              <wps:spPr>
                                <a:xfrm>
                                  <a:off x="1370" y="574"/>
                                  <a:ext cx="0" cy="363"/>
                                </a:xfrm>
                                <a:prstGeom prst="line">
                                  <a:avLst/>
                                </a:prstGeom>
                                <a:ln w="1193" cap="flat" cmpd="sng">
                                  <a:solidFill>
                                    <a:srgbClr val="000000"/>
                                  </a:solidFill>
                                  <a:prstDash val="solid"/>
                                  <a:headEnd type="none" w="med" len="med"/>
                                  <a:tailEnd type="none" w="med" len="med"/>
                                </a:ln>
                              </wps:spPr>
                              <wps:bodyPr/>
                            </wps:wsp>
                            <wps:wsp>
                              <wps:cNvPr id="409" name="直接连接符 290"/>
                              <wps:cNvCnPr/>
                              <wps:spPr>
                                <a:xfrm>
                                  <a:off x="1370" y="983"/>
                                  <a:ext cx="0" cy="90"/>
                                </a:xfrm>
                                <a:prstGeom prst="line">
                                  <a:avLst/>
                                </a:prstGeom>
                                <a:ln w="1193" cap="flat" cmpd="sng">
                                  <a:solidFill>
                                    <a:srgbClr val="000000"/>
                                  </a:solidFill>
                                  <a:prstDash val="solid"/>
                                  <a:headEnd type="none" w="med" len="med"/>
                                  <a:tailEnd type="none" w="med" len="med"/>
                                </a:ln>
                              </wps:spPr>
                              <wps:bodyPr/>
                            </wps:wsp>
                            <pic:pic xmlns:pic="http://schemas.openxmlformats.org/drawingml/2006/picture">
                              <pic:nvPicPr>
                                <pic:cNvPr id="410" name="图片 74"/>
                                <pic:cNvPicPr>
                                  <a:picLocks noChangeAspect="1"/>
                                </pic:cNvPicPr>
                              </pic:nvPicPr>
                              <pic:blipFill>
                                <a:blip r:embed="rId50"/>
                                <a:stretch>
                                  <a:fillRect/>
                                </a:stretch>
                              </pic:blipFill>
                              <pic:spPr>
                                <a:xfrm>
                                  <a:off x="1343" y="1118"/>
                                  <a:ext cx="198" cy="393"/>
                                </a:xfrm>
                                <a:prstGeom prst="rect">
                                  <a:avLst/>
                                </a:prstGeom>
                                <a:noFill/>
                                <a:ln>
                                  <a:noFill/>
                                </a:ln>
                              </pic:spPr>
                            </pic:pic>
                            <wps:wsp>
                              <wps:cNvPr id="411" name="直接连接符 292"/>
                              <wps:cNvCnPr/>
                              <wps:spPr>
                                <a:xfrm flipH="1">
                                  <a:off x="166" y="756"/>
                                  <a:ext cx="5" cy="0"/>
                                </a:xfrm>
                                <a:prstGeom prst="line">
                                  <a:avLst/>
                                </a:prstGeom>
                                <a:ln w="1181" cap="flat" cmpd="sng">
                                  <a:solidFill>
                                    <a:srgbClr val="000000"/>
                                  </a:solidFill>
                                  <a:prstDash val="solid"/>
                                  <a:headEnd type="none" w="med" len="med"/>
                                  <a:tailEnd type="none" w="med" len="med"/>
                                </a:ln>
                              </wps:spPr>
                              <wps:bodyPr/>
                            </wps:wsp>
                            <wps:wsp>
                              <wps:cNvPr id="412" name="直接连接符 293"/>
                              <wps:cNvCnPr/>
                              <wps:spPr>
                                <a:xfrm flipH="1">
                                  <a:off x="166" y="605"/>
                                  <a:ext cx="5" cy="0"/>
                                </a:xfrm>
                                <a:prstGeom prst="line">
                                  <a:avLst/>
                                </a:prstGeom>
                                <a:ln w="1181" cap="flat" cmpd="sng">
                                  <a:solidFill>
                                    <a:srgbClr val="000000"/>
                                  </a:solidFill>
                                  <a:prstDash val="solid"/>
                                  <a:headEnd type="none" w="med" len="med"/>
                                  <a:tailEnd type="none" w="med" len="med"/>
                                </a:ln>
                              </wps:spPr>
                              <wps:bodyPr/>
                            </wps:wsp>
                            <wps:wsp>
                              <wps:cNvPr id="413" name="直接连接符 294"/>
                              <wps:cNvCnPr/>
                              <wps:spPr>
                                <a:xfrm>
                                  <a:off x="151" y="590"/>
                                  <a:ext cx="0" cy="181"/>
                                </a:xfrm>
                                <a:prstGeom prst="line">
                                  <a:avLst/>
                                </a:prstGeom>
                                <a:ln w="1235" cap="flat" cmpd="sng">
                                  <a:solidFill>
                                    <a:srgbClr val="000000"/>
                                  </a:solidFill>
                                  <a:prstDash val="solid"/>
                                  <a:headEnd type="none" w="med" len="med"/>
                                  <a:tailEnd type="none" w="med" len="med"/>
                                </a:ln>
                              </wps:spPr>
                              <wps:bodyPr/>
                            </wps:wsp>
                            <wps:wsp>
                              <wps:cNvPr id="414" name="任意多边形 295"/>
                              <wps:cNvSpPr/>
                              <wps:spPr>
                                <a:xfrm>
                                  <a:off x="124" y="729"/>
                                  <a:ext cx="40" cy="31"/>
                                </a:xfrm>
                                <a:custGeom>
                                  <a:avLst/>
                                  <a:gdLst/>
                                  <a:ahLst/>
                                  <a:cxnLst/>
                                  <a:rect l="0" t="0" r="0" b="0"/>
                                  <a:pathLst>
                                    <a:path w="40" h="31">
                                      <a:moveTo>
                                        <a:pt x="9" y="0"/>
                                      </a:moveTo>
                                      <a:lnTo>
                                        <a:pt x="0" y="9"/>
                                      </a:lnTo>
                                      <a:lnTo>
                                        <a:pt x="39" y="31"/>
                                      </a:lnTo>
                                      <a:lnTo>
                                        <a:pt x="9" y="0"/>
                                      </a:lnTo>
                                      <a:close/>
                                    </a:path>
                                  </a:pathLst>
                                </a:custGeom>
                                <a:solidFill>
                                  <a:srgbClr val="000000"/>
                                </a:solidFill>
                                <a:ln>
                                  <a:noFill/>
                                </a:ln>
                              </wps:spPr>
                              <wps:bodyPr upright="1"/>
                            </wps:wsp>
                            <wps:wsp>
                              <wps:cNvPr id="415" name="任意多边形 296"/>
                              <wps:cNvSpPr/>
                              <wps:spPr>
                                <a:xfrm>
                                  <a:off x="124" y="738"/>
                                  <a:ext cx="40" cy="31"/>
                                </a:xfrm>
                                <a:custGeom>
                                  <a:avLst/>
                                  <a:gdLst/>
                                  <a:ahLst/>
                                  <a:cxnLst/>
                                  <a:rect l="0" t="0" r="0" b="0"/>
                                  <a:pathLst>
                                    <a:path w="40" h="31">
                                      <a:moveTo>
                                        <a:pt x="0" y="0"/>
                                      </a:moveTo>
                                      <a:lnTo>
                                        <a:pt x="30" y="31"/>
                                      </a:lnTo>
                                      <a:lnTo>
                                        <a:pt x="39" y="22"/>
                                      </a:lnTo>
                                      <a:lnTo>
                                        <a:pt x="0" y="0"/>
                                      </a:lnTo>
                                      <a:close/>
                                    </a:path>
                                  </a:pathLst>
                                </a:custGeom>
                                <a:solidFill>
                                  <a:srgbClr val="000000"/>
                                </a:solidFill>
                                <a:ln>
                                  <a:noFill/>
                                </a:ln>
                              </wps:spPr>
                              <wps:bodyPr upright="1"/>
                            </wps:wsp>
                            <wps:wsp>
                              <wps:cNvPr id="416" name="任意多边形 297"/>
                              <wps:cNvSpPr/>
                              <wps:spPr>
                                <a:xfrm>
                                  <a:off x="131" y="736"/>
                                  <a:ext cx="40" cy="40"/>
                                </a:xfrm>
                                <a:custGeom>
                                  <a:avLst/>
                                  <a:gdLst/>
                                  <a:ahLst/>
                                  <a:cxnLst/>
                                  <a:rect l="0" t="0" r="0" b="0"/>
                                  <a:pathLst>
                                    <a:path w="40" h="40">
                                      <a:moveTo>
                                        <a:pt x="9" y="0"/>
                                      </a:moveTo>
                                      <a:lnTo>
                                        <a:pt x="0" y="9"/>
                                      </a:lnTo>
                                      <a:lnTo>
                                        <a:pt x="30" y="39"/>
                                      </a:lnTo>
                                      <a:lnTo>
                                        <a:pt x="40" y="31"/>
                                      </a:lnTo>
                                      <a:lnTo>
                                        <a:pt x="9" y="0"/>
                                      </a:lnTo>
                                      <a:close/>
                                    </a:path>
                                  </a:pathLst>
                                </a:custGeom>
                                <a:noFill/>
                                <a:ln w="1187" cap="flat" cmpd="sng">
                                  <a:solidFill>
                                    <a:srgbClr val="000000"/>
                                  </a:solidFill>
                                  <a:prstDash val="solid"/>
                                  <a:headEnd type="none" w="med" len="med"/>
                                  <a:tailEnd type="none" w="med" len="med"/>
                                </a:ln>
                              </wps:spPr>
                              <wps:bodyPr upright="1"/>
                            </wps:wsp>
                            <wps:wsp>
                              <wps:cNvPr id="417" name="任意多边形 298"/>
                              <wps:cNvSpPr/>
                              <wps:spPr>
                                <a:xfrm>
                                  <a:off x="124" y="587"/>
                                  <a:ext cx="40" cy="30"/>
                                </a:xfrm>
                                <a:custGeom>
                                  <a:avLst/>
                                  <a:gdLst/>
                                  <a:ahLst/>
                                  <a:cxnLst/>
                                  <a:rect l="0" t="0" r="0" b="0"/>
                                  <a:pathLst>
                                    <a:path w="40" h="30">
                                      <a:moveTo>
                                        <a:pt x="0" y="0"/>
                                      </a:moveTo>
                                      <a:lnTo>
                                        <a:pt x="30" y="30"/>
                                      </a:lnTo>
                                      <a:lnTo>
                                        <a:pt x="39" y="22"/>
                                      </a:lnTo>
                                      <a:lnTo>
                                        <a:pt x="0" y="0"/>
                                      </a:lnTo>
                                      <a:close/>
                                    </a:path>
                                  </a:pathLst>
                                </a:custGeom>
                                <a:solidFill>
                                  <a:srgbClr val="000000"/>
                                </a:solidFill>
                                <a:ln>
                                  <a:noFill/>
                                </a:ln>
                              </wps:spPr>
                              <wps:bodyPr upright="1"/>
                            </wps:wsp>
                            <wps:wsp>
                              <wps:cNvPr id="418" name="任意多边形 299"/>
                              <wps:cNvSpPr/>
                              <wps:spPr>
                                <a:xfrm>
                                  <a:off x="124" y="578"/>
                                  <a:ext cx="40" cy="30"/>
                                </a:xfrm>
                                <a:custGeom>
                                  <a:avLst/>
                                  <a:gdLst/>
                                  <a:ahLst/>
                                  <a:cxnLst/>
                                  <a:rect l="0" t="0" r="0" b="0"/>
                                  <a:pathLst>
                                    <a:path w="40" h="30">
                                      <a:moveTo>
                                        <a:pt x="9" y="0"/>
                                      </a:moveTo>
                                      <a:lnTo>
                                        <a:pt x="0" y="8"/>
                                      </a:lnTo>
                                      <a:lnTo>
                                        <a:pt x="39" y="30"/>
                                      </a:lnTo>
                                      <a:lnTo>
                                        <a:pt x="9" y="0"/>
                                      </a:lnTo>
                                      <a:close/>
                                    </a:path>
                                  </a:pathLst>
                                </a:custGeom>
                                <a:solidFill>
                                  <a:srgbClr val="000000"/>
                                </a:solidFill>
                                <a:ln>
                                  <a:noFill/>
                                </a:ln>
                              </wps:spPr>
                              <wps:bodyPr upright="1"/>
                            </wps:wsp>
                            <wps:wsp>
                              <wps:cNvPr id="419" name="任意多边形 300"/>
                              <wps:cNvSpPr/>
                              <wps:spPr>
                                <a:xfrm>
                                  <a:off x="131" y="585"/>
                                  <a:ext cx="40" cy="39"/>
                                </a:xfrm>
                                <a:custGeom>
                                  <a:avLst/>
                                  <a:gdLst/>
                                  <a:ahLst/>
                                  <a:cxnLst/>
                                  <a:rect l="0" t="0" r="0" b="0"/>
                                  <a:pathLst>
                                    <a:path w="40" h="39">
                                      <a:moveTo>
                                        <a:pt x="30" y="38"/>
                                      </a:moveTo>
                                      <a:lnTo>
                                        <a:pt x="40" y="30"/>
                                      </a:lnTo>
                                      <a:lnTo>
                                        <a:pt x="9" y="0"/>
                                      </a:lnTo>
                                      <a:lnTo>
                                        <a:pt x="0" y="8"/>
                                      </a:lnTo>
                                      <a:lnTo>
                                        <a:pt x="30" y="38"/>
                                      </a:lnTo>
                                      <a:close/>
                                    </a:path>
                                  </a:pathLst>
                                </a:custGeom>
                                <a:noFill/>
                                <a:ln w="1187" cap="flat" cmpd="sng">
                                  <a:solidFill>
                                    <a:srgbClr val="000000"/>
                                  </a:solidFill>
                                  <a:prstDash val="solid"/>
                                  <a:headEnd type="none" w="med" len="med"/>
                                  <a:tailEnd type="none" w="med" len="med"/>
                                </a:ln>
                              </wps:spPr>
                              <wps:bodyPr upright="1"/>
                            </wps:wsp>
                            <wps:wsp>
                              <wps:cNvPr id="420" name="任意多边形 301"/>
                              <wps:cNvSpPr/>
                              <wps:spPr>
                                <a:xfrm>
                                  <a:off x="0" y="648"/>
                                  <a:ext cx="120" cy="64"/>
                                </a:xfrm>
                                <a:custGeom>
                                  <a:avLst/>
                                  <a:gdLst/>
                                  <a:ahLst/>
                                  <a:cxnLst/>
                                  <a:rect l="0" t="0" r="0" b="0"/>
                                  <a:pathLst>
                                    <a:path w="120" h="64">
                                      <a:moveTo>
                                        <a:pt x="120" y="63"/>
                                      </a:moveTo>
                                      <a:lnTo>
                                        <a:pt x="0" y="31"/>
                                      </a:lnTo>
                                      <a:lnTo>
                                        <a:pt x="120" y="0"/>
                                      </a:lnTo>
                                      <a:lnTo>
                                        <a:pt x="120" y="63"/>
                                      </a:lnTo>
                                      <a:close/>
                                    </a:path>
                                  </a:pathLst>
                                </a:custGeom>
                                <a:noFill/>
                                <a:ln w="1184" cap="flat" cmpd="sng">
                                  <a:solidFill>
                                    <a:srgbClr val="000000"/>
                                  </a:solidFill>
                                  <a:prstDash val="solid"/>
                                  <a:headEnd type="none" w="med" len="med"/>
                                  <a:tailEnd type="none" w="med" len="med"/>
                                </a:ln>
                              </wps:spPr>
                              <wps:bodyPr upright="1"/>
                            </wps:wsp>
                            <wps:wsp>
                              <wps:cNvPr id="421" name="直接连接符 302"/>
                              <wps:cNvCnPr/>
                              <wps:spPr>
                                <a:xfrm flipV="1">
                                  <a:off x="115" y="652"/>
                                  <a:ext cx="0" cy="57"/>
                                </a:xfrm>
                                <a:prstGeom prst="line">
                                  <a:avLst/>
                                </a:prstGeom>
                                <a:ln w="1193" cap="flat" cmpd="sng">
                                  <a:solidFill>
                                    <a:srgbClr val="000000"/>
                                  </a:solidFill>
                                  <a:prstDash val="solid"/>
                                  <a:headEnd type="none" w="med" len="med"/>
                                  <a:tailEnd type="none" w="med" len="med"/>
                                </a:ln>
                              </wps:spPr>
                              <wps:bodyPr/>
                            </wps:wsp>
                            <wps:wsp>
                              <wps:cNvPr id="422" name="直接连接符 303"/>
                              <wps:cNvCnPr/>
                              <wps:spPr>
                                <a:xfrm flipH="1">
                                  <a:off x="18" y="653"/>
                                  <a:ext cx="103" cy="27"/>
                                </a:xfrm>
                                <a:prstGeom prst="line">
                                  <a:avLst/>
                                </a:prstGeom>
                                <a:ln w="1182" cap="flat" cmpd="sng">
                                  <a:solidFill>
                                    <a:srgbClr val="000000"/>
                                  </a:solidFill>
                                  <a:prstDash val="solid"/>
                                  <a:headEnd type="none" w="med" len="med"/>
                                  <a:tailEnd type="none" w="med" len="med"/>
                                </a:ln>
                              </wps:spPr>
                              <wps:bodyPr/>
                            </wps:wsp>
                            <wps:wsp>
                              <wps:cNvPr id="423" name="直接连接符 304"/>
                              <wps:cNvCnPr/>
                              <wps:spPr>
                                <a:xfrm>
                                  <a:off x="133" y="756"/>
                                  <a:ext cx="1" cy="0"/>
                                </a:xfrm>
                                <a:prstGeom prst="line">
                                  <a:avLst/>
                                </a:prstGeom>
                                <a:ln w="1181" cap="flat" cmpd="sng">
                                  <a:solidFill>
                                    <a:srgbClr val="000000"/>
                                  </a:solidFill>
                                  <a:prstDash val="solid"/>
                                  <a:headEnd type="none" w="med" len="med"/>
                                  <a:tailEnd type="none" w="med" len="med"/>
                                </a:ln>
                              </wps:spPr>
                              <wps:bodyPr/>
                            </wps:wsp>
                            <wps:wsp>
                              <wps:cNvPr id="424" name="直接连接符 305"/>
                              <wps:cNvCnPr/>
                              <wps:spPr>
                                <a:xfrm>
                                  <a:off x="133" y="605"/>
                                  <a:ext cx="1" cy="0"/>
                                </a:xfrm>
                                <a:prstGeom prst="line">
                                  <a:avLst/>
                                </a:prstGeom>
                                <a:ln w="1181" cap="flat" cmpd="sng">
                                  <a:solidFill>
                                    <a:srgbClr val="000000"/>
                                  </a:solidFill>
                                  <a:prstDash val="solid"/>
                                  <a:headEnd type="none" w="med" len="med"/>
                                  <a:tailEnd type="none" w="med" len="med"/>
                                </a:ln>
                              </wps:spPr>
                              <wps:bodyPr/>
                            </wps:wsp>
                          </wpg:wgp>
                        </a:graphicData>
                      </a:graphic>
                    </wp:inline>
                  </w:drawing>
                </mc:Choice>
                <mc:Fallback>
                  <w:pict>
                    <v:group id="_x0000_s1026" o:spid="_x0000_s1026" o:spt="203" style="height:75.55pt;width:151.9pt;" coordsize="3038,1511" o:gfxdata="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">
                      <o:lock v:ext="edit" aspectratio="f"/>
                      <v:shape id="任意多边形 220" o:spid="_x0000_s1026" o:spt="100" style="position:absolute;left:749;top:363;height:15;width:30;" filled="f" stroked="t" coordsize="30,15" o:gfxdata="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cWW/&#10;AAAA3AAAAA8AAAAAAAAAAQAgAAAAIgAAAGRycy9kb3ducmV2LnhtbFBLAQIUABQAAAAIAIdO4kAz&#10;LwWeOwAAADkAAAAQAAAAAAAAAAEAIAAAAA4BAABkcnMvc2hhcGV4bWwueG1sUEsFBgAAAAAGAAYA&#10;WwEAALgDAAAAAA==&#10;" path="m0,15l15,0,20,1,24,3,27,6,29,10,30,15e">
                        <v:fill on="f" focussize="0,0"/>
                        <v:stroke weight="0.0931496062992126pt" color="#000000" joinstyle="round"/>
                        <v:imagedata o:title=""/>
                        <o:lock v:ext="edit" aspectratio="f"/>
                      </v:shape>
                      <v:line id="直接连接符 221" o:spid="_x0000_s1026" o:spt="20" style="position:absolute;left:757;top:357;height:785;width:0;" filled="f" stroked="t" coordsize="21600,21600" o:gfxdata="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hboW8AAAA&#10;3AAAAA8AAAAAAAAAAQAgAAAAIgAAAGRycy9kb3ducmV2LnhtbFBLAQIUABQAAAAIAIdO4kAzLwWe&#10;OwAAADkAAAAQAAAAAAAAAAEAIAAAAAsBAABkcnMvc2hhcGV4bWwueG1sUEsFBgAAAAAGAAYAWwEA&#10;ALUDAAAAAA==&#10;">
                        <v:fill on="f" focussize="0,0"/>
                        <v:stroke weight="1.47496062992126pt" color="#000000" joinstyle="round"/>
                        <v:imagedata o:title=""/>
                        <o:lock v:ext="edit" aspectratio="f"/>
                      </v:line>
                      <v:shape id="任意多边形 222" o:spid="_x0000_s1026" o:spt="100" style="position:absolute;left:749;top:378;height:756;width:30;" filled="f" stroked="t" coordsize="30,756" o:gfxdata="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wNGGvQAA&#10;ANwAAAAPAAAAAAAAAAEAIAAAACIAAABkcnMvZG93bnJldi54bWxQSwECFAAUAAAACACHTuJAMy8F&#10;njsAAAA5AAAAEAAAAAAAAAABACAAAAAMAQAAZHJzL3NoYXBleG1sLnhtbFBLBQYAAAAABgAGAFsB&#10;AAC2AwAAAAA=&#10;" path="m30,0l15,0,0,0,0,756,15,756,30,756,30,0xe">
                        <v:fill on="f" focussize="0,0"/>
                        <v:stroke weight="0.0939370078740158pt" color="#000000" joinstyle="round"/>
                        <v:imagedata o:title=""/>
                        <o:lock v:ext="edit" aspectratio="f"/>
                      </v:shape>
                      <v:shape id="任意多边形 223" o:spid="_x0000_s1026" o:spt="100" style="position:absolute;left:749;top:1133;height:15;width:30;" filled="f" stroked="t" coordsize="30,15" o:gfxdata="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S/b4A&#10;AADcAAAADwAAAAAAAAABACAAAAAiAAAAZHJzL2Rvd25yZXYueG1sUEsBAhQAFAAAAAgAh07iQDMv&#10;BZ47AAAAOQAAABAAAAAAAAAAAQAgAAAADQEAAGRycy9zaGFwZXhtbC54bWxQSwUGAAAAAAYABgBb&#10;AQAAtwMAAAAA&#10;" path="m30,0l15,14,10,14,6,11,3,9,0,4,0,0e">
                        <v:fill on="f" focussize="0,0"/>
                        <v:stroke weight="0.0931496062992126pt" color="#000000" joinstyle="round"/>
                        <v:imagedata o:title=""/>
                        <o:lock v:ext="edit" aspectratio="f"/>
                      </v:shape>
                      <v:shape id="任意多边形 224" o:spid="_x0000_s1026" o:spt="100" style="position:absolute;left:742;top:1112;height:30;width:15;" fillcolor="#000000" filled="t" stroked="f" coordsize="15,30" o:gfxdata="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ZHEL4A&#10;AADcAAAADwAAAAAAAAABACAAAAAiAAAAZHJzL2Rvd25yZXYueG1sUEsBAhQAFAAAAAgAh07iQDMv&#10;BZ47AAAAOQAAABAAAAAAAAAAAQAgAAAADQEAAGRycy9zaGFwZXhtbC54bWxQSwUGAAAAAAYABgBb&#10;AQAAtwMAAAAA&#10;" path="m15,0l0,15,1,20,3,24,6,27,10,29,15,30,15,0xe">
                        <v:fill on="t" focussize="0,0"/>
                        <v:stroke on="f"/>
                        <v:imagedata o:title=""/>
                        <o:lock v:ext="edit" aspectratio="f"/>
                      </v:shape>
                      <v:shape id="任意多边形 225" o:spid="_x0000_s1026" o:spt="100" style="position:absolute;left:749;top:1118;height:30;width:15;" filled="f" stroked="t" coordsize="15,30" o:gfxdata="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61jObgAAADcAAAA&#10;DwAAAAAAAAABACAAAAAiAAAAZHJzL2Rvd25yZXYueG1sUEsBAhQAFAAAAAgAh07iQDMvBZ47AAAA&#10;OQAAABAAAAAAAAAAAQAgAAAABwEAAGRycy9zaGFwZXhtbC54bWxQSwUGAAAAAAYABgBbAQAAsQMA&#10;AAAA&#10;" path="m15,29l0,15,0,10,3,6,6,3,10,0,15,0e">
                        <v:fill on="f" focussize="0,0"/>
                        <v:stroke weight="0.0937007874015748pt" color="#000000" joinstyle="round"/>
                        <v:imagedata o:title=""/>
                        <o:lock v:ext="edit" aspectratio="f"/>
                      </v:shape>
                      <v:line id="直接连接符 226" o:spid="_x0000_s1026" o:spt="20" style="position:absolute;left:757;top:1127;height:0;width:1516;" filled="f" stroked="t" coordsize="21600,21600" o:gfxdata="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u0by&#10;wAAAANwAAAAPAAAAAAAAAAEAIAAAACIAAABkcnMvZG93bnJldi54bWxQSwECFAAUAAAACACHTuJA&#10;My8FnjsAAAA5AAAAEAAAAAAAAAABACAAAAAPAQAAZHJzL3NoYXBleG1sLnhtbFBLBQYAAAAABgAG&#10;AFsBAAC5AwAAAAA=&#10;">
                        <v:fill on="f" focussize="0,0"/>
                        <v:stroke weight="1.47811023622047pt" color="#000000" joinstyle="round"/>
                        <v:imagedata o:title=""/>
                        <o:lock v:ext="edit" aspectratio="f"/>
                      </v:line>
                      <v:shape id="任意多边形 227" o:spid="_x0000_s1026" o:spt="100" style="position:absolute;left:763;top:1118;height:30;width:1516;" filled="f" stroked="t" coordsize="1516,30" o:gfxdata="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dgSLsAAADc&#10;AAAADwAAAAAAAAABACAAAAAiAAAAZHJzL2Rvd25yZXYueG1sUEsBAhQAFAAAAAgAh07iQDMvBZ47&#10;AAAAOQAAABAAAAAAAAAAAQAgAAAACgEAAGRycy9zaGFwZXhtbC54bWxQSwUGAAAAAAYABgBbAQAA&#10;tAMAAAAA&#10;" path="m0,0l0,15,0,29,1515,29,1515,15,1515,0,0,0xe">
                        <v:fill on="f" focussize="0,0"/>
                        <v:stroke weight="0.092992125984252pt" color="#000000" joinstyle="round"/>
                        <v:imagedata o:title=""/>
                        <o:lock v:ext="edit" aspectratio="f"/>
                      </v:shape>
                      <v:shape id="任意多边形 228" o:spid="_x0000_s1026" o:spt="100" style="position:absolute;left:2272;top:1112;height:30;width:15;" fillcolor="#000000" filled="t" stroked="f" coordsize="15,30" o:gfxdata="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FCYK/&#10;AAAA3AAAAA8AAAAAAAAAAQAgAAAAIgAAAGRycy9kb3ducmV2LnhtbFBLAQIUABQAAAAIAIdO4kAz&#10;LwWeOwAAADkAAAAQAAAAAAAAAAEAIAAAAA4BAABkcnMvc2hhcGV4bWwueG1sUEsFBgAAAAAGAAYA&#10;WwEAALgDAAAAAA==&#10;" path="m0,0l0,30,4,29,9,27,11,24,14,20,14,15,14,10,11,6,9,3,4,1,0,0xe">
                        <v:fill on="t" focussize="0,0"/>
                        <v:stroke on="f"/>
                        <v:imagedata o:title=""/>
                        <o:lock v:ext="edit" aspectratio="f"/>
                      </v:shape>
                      <v:shape id="任意多边形 229" o:spid="_x0000_s1026" o:spt="100" style="position:absolute;left:2279;top:1118;height:30;width:15;" filled="f" stroked="t" coordsize="15,30" o:gfxdata="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DJ665AAAA3AAA&#10;AA8AAAAAAAAAAQAgAAAAIgAAAGRycy9kb3ducmV2LnhtbFBLAQIUABQAAAAIAIdO4kAzLwWeOwAA&#10;ADkAAAAQAAAAAAAAAAEAIAAAAAgBAABkcnMvc2hhcGV4bWwueG1sUEsFBgAAAAAGAAYAWwEAALID&#10;AAAAAA==&#10;" path="m0,0l15,15,15,19,12,24,9,26,5,29,0,29e">
                        <v:fill on="f" focussize="0,0"/>
                        <v:stroke weight="0.0937007874015748pt" color="#000000" joinstyle="round"/>
                        <v:imagedata o:title=""/>
                        <o:lock v:ext="edit" aspectratio="f"/>
                      </v:shape>
                      <v:shape id="任意多边形 230" o:spid="_x0000_s1026" o:spt="100" style="position:absolute;left:2264;top:1133;height:15;width:30;" filled="f" stroked="t" coordsize="30,15" o:gfxdata="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kCGL4A&#10;AADcAAAADwAAAAAAAAABACAAAAAiAAAAZHJzL2Rvd25yZXYueG1sUEsBAhQAFAAAAAgAh07iQDMv&#10;BZ47AAAAOQAAABAAAAAAAAAAAQAgAAAADQEAAGRycy9zaGFwZXhtbC54bWxQSwUGAAAAAAYABgBb&#10;AQAAtwMAAAAA&#10;" path="m29,0l14,14,10,14,6,11,3,9,0,4,0,0e">
                        <v:fill on="f" focussize="0,0"/>
                        <v:stroke weight="0.0931496062992126pt" color="#000000" joinstyle="round"/>
                        <v:imagedata o:title=""/>
                        <o:lock v:ext="edit" aspectratio="f"/>
                      </v:shape>
                      <v:line id="直接连接符 231" o:spid="_x0000_s1026" o:spt="20" style="position:absolute;left:2273;top:357;height:785;width:0;" filled="f" stroked="t" coordsize="21600,21600" o:gfxdata="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CgZD&#10;wAAAANwAAAAPAAAAAAAAAAEAIAAAACIAAABkcnMvZG93bnJldi54bWxQSwECFAAUAAAACACHTuJA&#10;My8FnjsAAAA5AAAAEAAAAAAAAAABACAAAAAPAQAAZHJzL3NoYXBleG1sLnhtbFBLBQYAAAAABgAG&#10;AFsBAAC5AwAAAAA=&#10;">
                        <v:fill on="f" focussize="0,0"/>
                        <v:stroke weight="1.47566929133858pt" color="#000000" joinstyle="round"/>
                        <v:imagedata o:title=""/>
                        <o:lock v:ext="edit" aspectratio="f"/>
                      </v:line>
                      <v:shape id="任意多边形 232" o:spid="_x0000_s1026" o:spt="100" style="position:absolute;left:2264;top:378;height:756;width:30;" filled="f" stroked="t" coordsize="30,756" o:gfxdata="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qL7vQAA&#10;ANwAAAAPAAAAAAAAAAEAIAAAACIAAABkcnMvZG93bnJldi54bWxQSwECFAAUAAAACACHTuJAMy8F&#10;njsAAAA5AAAAEAAAAAAAAAABACAAAAAMAQAAZHJzL3NoYXBleG1sLnhtbFBLBQYAAAAABgAGAFsB&#10;AAC2AwAAAAA=&#10;" path="m0,756l14,756,29,756,29,0,14,0,0,0,0,756xe">
                        <v:fill on="f" focussize="0,0"/>
                        <v:stroke weight="0.0939370078740158pt" color="#000000" joinstyle="round"/>
                        <v:imagedata o:title=""/>
                        <o:lock v:ext="edit" aspectratio="f"/>
                      </v:shape>
                      <v:shape id="任意多边形 233" o:spid="_x0000_s1026" o:spt="100" style="position:absolute;left:2264;top:363;height:15;width:30;" filled="f" stroked="t" coordsize="30,15" o:gfxdata="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rDFevQAA&#10;ANwAAAAPAAAAAAAAAAEAIAAAACIAAABkcnMvZG93bnJldi54bWxQSwECFAAUAAAACACHTuJAMy8F&#10;njsAAAA5AAAAEAAAAAAAAAABACAAAAAMAQAAZHJzL3NoYXBleG1sLnhtbFBLBQYAAAAABgAGAFsB&#10;AAC2AwAAAAA=&#10;" path="m0,15l14,0,19,1,23,3,26,6,29,10,29,15e">
                        <v:fill on="f" focussize="0,0"/>
                        <v:stroke weight="0.0931496062992126pt" color="#000000" joinstyle="round"/>
                        <v:imagedata o:title=""/>
                        <o:lock v:ext="edit" aspectratio="f"/>
                      </v:shape>
                      <v:shape id="任意多边形 234" o:spid="_x0000_s1026" o:spt="100" style="position:absolute;left:2272;top:356;height:30;width:15;" fillcolor="#000000" filled="t" stroked="f" coordsize="15,30" o:gfxdata="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CpLO/&#10;AAAA3AAAAA8AAAAAAAAAAQAgAAAAIgAAAGRycy9kb3ducmV2LnhtbFBLAQIUABQAAAAIAIdO4kAz&#10;LwWeOwAAADkAAAAQAAAAAAAAAAEAIAAAAA4BAABkcnMvc2hhcGV4bWwueG1sUEsFBgAAAAAGAAYA&#10;WwEAALgDAAAAAA==&#10;" path="m0,0l0,29,4,29,9,26,11,23,14,19,14,15,14,10,11,6,9,3,4,0,0,0xe">
                        <v:fill on="t" focussize="0,0"/>
                        <v:stroke on="f"/>
                        <v:imagedata o:title=""/>
                        <o:lock v:ext="edit" aspectratio="f"/>
                      </v:shape>
                      <v:shape id="任意多边形 235" o:spid="_x0000_s1026" o:spt="100" style="position:absolute;left:2279;top:363;height:30;width:15;" filled="f" stroked="t" coordsize="15,30" o:gfxdata="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M/jJy5AAAA3AAA&#10;AA8AAAAAAAAAAQAgAAAAIgAAAGRycy9kb3ducmV2LnhtbFBLAQIUABQAAAAIAIdO4kAzLwWeOwAA&#10;ADkAAAAQAAAAAAAAAAEAIAAAAAgBAABkcnMvc2hhcGV4bWwueG1sUEsFBgAAAAAGAAYAWwEAALID&#10;AAAAAA==&#10;" path="m0,0l15,15,15,20,12,24,9,27,5,29,0,30e">
                        <v:fill on="f" focussize="0,0"/>
                        <v:stroke weight="0.0937007874015748pt" color="#000000" joinstyle="round"/>
                        <v:imagedata o:title=""/>
                        <o:lock v:ext="edit" aspectratio="f"/>
                      </v:shape>
                      <v:line id="直接连接符 236" o:spid="_x0000_s1026" o:spt="20" style="position:absolute;left:757;top:372;height:0;width:1516;" filled="f" stroked="t" coordsize="21600,21600" o:gfxdata="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pqVe/&#10;AAAA3AAAAA8AAAAAAAAAAQAgAAAAIgAAAGRycy9kb3ducmV2LnhtbFBLAQIUABQAAAAIAIdO4kAz&#10;LwWeOwAAADkAAAAQAAAAAAAAAAEAIAAAAA4BAABkcnMvc2hhcGV4bWwueG1sUEsFBgAAAAAGAAYA&#10;WwEAALgDAAAAAA==&#10;">
                        <v:fill on="f" focussize="0,0"/>
                        <v:stroke weight="1.47811023622047pt" color="#000000" joinstyle="round"/>
                        <v:imagedata o:title=""/>
                        <o:lock v:ext="edit" aspectratio="f"/>
                      </v:line>
                      <v:shape id="任意多边形 237" o:spid="_x0000_s1026" o:spt="100" style="position:absolute;left:763;top:363;height:30;width:1516;" filled="f" stroked="t" coordsize="1516,30" o:gfxdata="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y3q/&#10;AAAA3AAAAA8AAAAAAAAAAQAgAAAAIgAAAGRycy9kb3ducmV2LnhtbFBLAQIUABQAAAAIAIdO4kAz&#10;LwWeOwAAADkAAAAQAAAAAAAAAAEAIAAAAA4BAABkcnMvc2hhcGV4bWwueG1sUEsFBgAAAAAGAAYA&#10;WwEAALgDAAAAAA==&#10;" path="m1515,30l1515,15,1515,0,0,0,0,15,0,30,1515,30xe">
                        <v:fill on="f" focussize="0,0"/>
                        <v:stroke weight="0.092992125984252pt" color="#000000" joinstyle="round"/>
                        <v:imagedata o:title=""/>
                        <o:lock v:ext="edit" aspectratio="f"/>
                      </v:shape>
                      <v:shape id="任意多边形 238" o:spid="_x0000_s1026" o:spt="100" style="position:absolute;left:742;top:356;height:30;width:15;" fillcolor="#000000" filled="t" stroked="f" coordsize="15,30" o:gfxdata="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misL4A&#10;AADcAAAADwAAAAAAAAABACAAAAAiAAAAZHJzL2Rvd25yZXYueG1sUEsBAhQAFAAAAAgAh07iQDMv&#10;BZ47AAAAOQAAABAAAAAAAAAAAQAgAAAADQEAAGRycy9zaGFwZXhtbC54bWxQSwUGAAAAAAYABgBb&#10;AQAAtwMAAAAA&#10;" path="m15,0l0,15,1,19,3,23,6,26,10,29,15,29,15,0xe">
                        <v:fill on="t" focussize="0,0"/>
                        <v:stroke on="f"/>
                        <v:imagedata o:title=""/>
                        <o:lock v:ext="edit" aspectratio="f"/>
                      </v:shape>
                      <v:shape id="任意多边形 239" o:spid="_x0000_s1026" o:spt="100" style="position:absolute;left:749;top:363;height:30;width:15;" filled="f" stroked="t" coordsize="15,30" o:gfxdata="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nKGmbgAAADcAAAA&#10;DwAAAAAAAAABACAAAAAiAAAAZHJzL2Rvd25yZXYueG1sUEsBAhQAFAAAAAgAh07iQDMvBZ47AAAA&#10;OQAAABAAAAAAAAAAAQAgAAAABwEAAGRycy9zaGFwZXhtbC54bWxQSwUGAAAAAAYABgBbAQAAsQMA&#10;AAAA&#10;" path="m15,30l0,15,0,10,3,6,6,3,10,1,15,0e">
                        <v:fill on="f" focussize="0,0"/>
                        <v:stroke weight="0.0937007874015748pt" color="#000000" joinstyle="round"/>
                        <v:imagedata o:title=""/>
                        <o:lock v:ext="edit" aspectratio="f"/>
                      </v:shape>
                      <v:line id="直接连接符 240" o:spid="_x0000_s1026" o:spt="20" style="position:absolute;left:6;top:756;height:0;width:333;" filled="f" stroked="t" coordsize="21600,21600" o:gfxdata="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jB5X&#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1" o:spid="_x0000_s1026" o:spt="20" style="position:absolute;left:385;top:756;height:0;width:91;" filled="f" stroked="t" coordsize="21600,21600" o:gfxdata="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2n13vQAA&#10;ANwAAAAPAAAAAAAAAAEAIAAAACIAAABkcnMvZG93bnJldi54bWxQSwECFAAUAAAACACHTuJAMy8F&#10;njsAAAA5AAAAEAAAAAAAAAABACAAAAAMAQAAZHJzL3NoYXBleG1sLnhtbFBLBQYAAAAABgAGAFsB&#10;AAC2AwAAAAA=&#10;">
                        <v:fill on="f" focussize="0,0"/>
                        <v:stroke weight="0.092992125984252pt" color="#000000" joinstyle="round"/>
                        <v:imagedata o:title=""/>
                        <o:lock v:ext="edit" aspectratio="f"/>
                      </v:line>
                      <v:line id="直接连接符 242" o:spid="_x0000_s1026" o:spt="20" style="position:absolute;left:522;top:756;height:0;width:363;" filled="f" stroked="t" coordsize="21600,21600" o:gfxdata="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ltjs&#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3" o:spid="_x0000_s1026" o:spt="20" style="position:absolute;left:930;top:756;height:0;width:92;" filled="f" stroked="t" coordsize="21600,21600" o:gfxdata="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Eab&#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4" o:spid="_x0000_s1026" o:spt="20" style="position:absolute;left:1067;top:756;height:0;width:364;" filled="f" stroked="t" coordsize="21600,21600" o:gfxdata="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COMA&#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5" o:spid="_x0000_s1026" o:spt="20" style="position:absolute;left:1476;top:756;height:0;width:91;" filled="f" stroked="t" coordsize="21600,21600" o:gfxdata="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OF7&#10;dMEAAADcAAAADwAAAAAAAAABACAAAAAiAAAAZHJzL2Rvd25yZXYueG1sUEsBAhQAFAAAAAgAh07i&#10;QDMvBZ47AAAAOQAAABAAAAAAAAAAAQAgAAAAEAEAAGRycy9zaGFwZXhtbC54bWxQSwUGAAAAAAYA&#10;BgBbAQAAugMAAAAA&#10;">
                        <v:fill on="f" focussize="0,0"/>
                        <v:stroke weight="0.092992125984252pt" color="#000000" joinstyle="round"/>
                        <v:imagedata o:title=""/>
                        <o:lock v:ext="edit" aspectratio="f"/>
                      </v:line>
                      <v:line id="直接连接符 246" o:spid="_x0000_s1026" o:spt="20" style="position:absolute;left:1613;top:756;height:0;width:364;" filled="f" stroked="t" coordsize="21600,21600" o:gfxdata="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rd7v&#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7" o:spid="_x0000_s1026" o:spt="20" style="position:absolute;left:2022;top:756;height:0;width:91;" filled="f" stroked="t" coordsize="21600,21600" o:gfxdata="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0CY&#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8" o:spid="_x0000_s1026" o:spt="20" style="position:absolute;left:2158;top:756;height:0;width:364;" filled="f" stroked="t" coordsize="21600,21600" o:gfxdata="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DPl&#10;A8EAAADcAAAADwAAAAAAAAABACAAAAAiAAAAZHJzL2Rvd25yZXYueG1sUEsBAhQAFAAAAAgAh07i&#10;QDMvBZ47AAAAOQAAABAAAAAAAAAAAQAgAAAAEAEAAGRycy9zaGFwZXhtbC54bWxQSwUGAAAAAAYA&#10;BgBbAQAAugMAAAAA&#10;">
                        <v:fill on="f" focussize="0,0"/>
                        <v:stroke weight="0.092992125984252pt" color="#000000" joinstyle="round"/>
                        <v:imagedata o:title=""/>
                        <o:lock v:ext="edit" aspectratio="f"/>
                      </v:line>
                      <v:line id="直接连接符 249" o:spid="_x0000_s1026" o:spt="20" style="position:absolute;left:2567;top:756;height:0;width:91;" filled="f" stroked="t" coordsize="21600,21600" o:gfxdata="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HFxvQAA&#10;ANwAAAAPAAAAAAAAAAEAIAAAACIAAABkcnMvZG93bnJldi54bWxQSwECFAAUAAAACACHTuJAMy8F&#10;njsAAAA5AAAAEAAAAAAAAAABACAAAAAMAQAAZHJzL3NoYXBleG1sLnhtbFBLBQYAAAAABgAGAFsB&#10;AAC2AwAAAAA=&#10;">
                        <v:fill on="f" focussize="0,0"/>
                        <v:stroke weight="0.092992125984252pt" color="#000000" joinstyle="round"/>
                        <v:imagedata o:title=""/>
                        <o:lock v:ext="edit" aspectratio="f"/>
                      </v:line>
                      <v:line id="直接连接符 250" o:spid="_x0000_s1026" o:spt="20" style="position:absolute;left:2704;top:756;height:0;width:334;" filled="f" stroked="t" coordsize="21600,21600" o:gfxdata="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4NTq&#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51" o:spid="_x0000_s1026" o:spt="20" style="position:absolute;left:1522;top:0;height:393;width:0;" filled="f" stroked="t" coordsize="21600,21600" o:gfxdata="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zJ3+8AAAA&#10;3AAAAA8AAAAAAAAAAQAgAAAAIgAAAGRycy9kb3ducmV2LnhtbFBLAQIUABQAAAAIAIdO4kAzLwWe&#10;OwAAADkAAAAQAAAAAAAAAAEAIAAAAAsBAABkcnMvc2hhcGV4bWwueG1sUEsFBgAAAAAGAAYAWwEA&#10;ALUDAAAAAA==&#10;">
                        <v:fill on="f" focussize="0,0"/>
                        <v:stroke weight="0.0939370078740158pt" color="#000000" joinstyle="round"/>
                        <v:imagedata o:title=""/>
                        <o:lock v:ext="edit" aspectratio="f"/>
                      </v:line>
                      <v:line id="直接连接符 252" o:spid="_x0000_s1026" o:spt="20" style="position:absolute;left:1522;top:438;height:91;width:0;" filled="f" stroked="t" coordsize="21600,21600" o:gfxdata="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guS/&#10;AAAA3AAAAA8AAAAAAAAAAQAgAAAAIgAAAGRycy9kb3ducmV2LnhtbFBLAQIUABQAAAAIAIdO4kAz&#10;LwWeOwAAADkAAAAQAAAAAAAAAAEAIAAAAA4BAABkcnMvc2hhcGV4bWwueG1sUEsFBgAAAAAGAAYA&#10;WwEAALgDAAAAAA==&#10;">
                        <v:fill on="f" focussize="0,0"/>
                        <v:stroke weight="0.0939370078740158pt" color="#000000" joinstyle="round"/>
                        <v:imagedata o:title=""/>
                        <o:lock v:ext="edit" aspectratio="f"/>
                      </v:line>
                      <v:line id="直接连接符 253" o:spid="_x0000_s1026" o:spt="20" style="position:absolute;left:1522;top:574;height:363;width:0;" filled="f" stroked="t" coordsize="21600,21600" o:gfxdata="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tHJO/&#10;AAAA3AAAAA8AAAAAAAAAAQAgAAAAIgAAAGRycy9kb3ducmV2LnhtbFBLAQIUABQAAAAIAIdO4kAz&#10;LwWeOwAAADkAAAAQAAAAAAAAAAEAIAAAAA4BAABkcnMvc2hhcGV4bWwueG1sUEsFBgAAAAAGAAYA&#10;WwEAALgDAAAAAA==&#10;">
                        <v:fill on="f" focussize="0,0"/>
                        <v:stroke weight="0.0939370078740158pt" color="#000000" joinstyle="round"/>
                        <v:imagedata o:title=""/>
                        <o:lock v:ext="edit" aspectratio="f"/>
                      </v:line>
                      <v:line id="直接连接符 254" o:spid="_x0000_s1026" o:spt="20" style="position:absolute;left:1522;top:983;height:90;width:0;" filled="f" stroked="t" coordsize="21600,21600" o:gfxdata="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huQi/&#10;AAAA3AAAAA8AAAAAAAAAAQAgAAAAIgAAAGRycy9kb3ducmV2LnhtbFBLAQIUABQAAAAIAIdO4kAz&#10;LwWeOwAAADkAAAAQAAAAAAAAAAEAIAAAAA4BAABkcnMvc2hhcGV4bWwueG1sUEsFBgAAAAAGAAYA&#10;WwEAALgDAAAAAA==&#10;">
                        <v:fill on="f" focussize="0,0"/>
                        <v:stroke weight="0.0939370078740158pt" color="#000000" joinstyle="round"/>
                        <v:imagedata o:title=""/>
                        <o:lock v:ext="edit" aspectratio="f"/>
                      </v:line>
                      <v:line id="直接连接符 255" o:spid="_x0000_s1026" o:spt="20" style="position:absolute;left:1522;top:1118;height:393;width:0;" filled="f" stroked="t" coordsize="21600,21600" o:gfxdata="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IIXy/&#10;AAAA3AAAAA8AAAAAAAAAAQAgAAAAIgAAAGRycy9kb3ducmV2LnhtbFBLAQIUABQAAAAIAIdO4kAz&#10;LwWeOwAAADkAAAAQAAAAAAAAAAEAIAAAAA4BAABkcnMvc2hhcGV4bWwueG1sUEsFBgAAAAAGAAYA&#10;WwEAALgDAAAAAA==&#10;">
                        <v:fill on="f" focussize="0,0"/>
                        <v:stroke weight="0.0939370078740158pt" color="#000000" joinstyle="round"/>
                        <v:imagedata o:title=""/>
                        <o:lock v:ext="edit" aspectratio="f"/>
                      </v:line>
                      <v:shape id="任意多边形 256" o:spid="_x0000_s1026" o:spt="100" style="position:absolute;left:597;top:212;height:15;width:30;" filled="f" stroked="t" coordsize="30,15" o:gfxdata="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w9Uq8AAAA&#10;3AAAAA8AAAAAAAAAAQAgAAAAIgAAAGRycy9kb3ducmV2LnhtbFBLAQIUABQAAAAIAIdO4kAzLwWe&#10;OwAAADkAAAAQAAAAAAAAAAEAIAAAAAsBAABkcnMvc2hhcGV4bWwueG1sUEsFBgAAAAAGAAYAWwEA&#10;ALUDAAAAAA==&#10;" path="m0,15l15,0,20,1,24,3,27,6,29,10,30,15e">
                        <v:fill on="f" focussize="0,0"/>
                        <v:stroke weight="0.0931496062992126pt" color="#000000" joinstyle="round"/>
                        <v:imagedata o:title=""/>
                        <o:lock v:ext="edit" aspectratio="f"/>
                      </v:shape>
                      <v:line id="直接连接符 257" o:spid="_x0000_s1026" o:spt="20" style="position:absolute;left:605;top:206;height:785;width:0;" filled="f" stroked="t" coordsize="21600,21600" o:gfxdata="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3LQ&#10;wAAAANwAAAAPAAAAAAAAAAEAIAAAACIAAABkcnMvZG93bnJldi54bWxQSwECFAAUAAAACACHTuJA&#10;My8FnjsAAAA5AAAAEAAAAAAAAAABACAAAAAPAQAAZHJzL3NoYXBleG1sLnhtbFBLBQYAAAAABgAG&#10;AFsBAAC5AwAAAAA=&#10;">
                        <v:fill on="f" focussize="0,0"/>
                        <v:stroke weight="1.47433070866142pt" color="#000000" joinstyle="round"/>
                        <v:imagedata o:title=""/>
                        <o:lock v:ext="edit" aspectratio="f"/>
                      </v:line>
                      <v:shape id="任意多边形 258" o:spid="_x0000_s1026" o:spt="100" style="position:absolute;left:597;top:226;height:756;width:30;" filled="f" stroked="t" coordsize="30,756" o:gfxdata="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FOqvQAA&#10;ANwAAAAPAAAAAAAAAAEAIAAAACIAAABkcnMvZG93bnJldi54bWxQSwECFAAUAAAACACHTuJAMy8F&#10;njsAAAA5AAAAEAAAAAAAAAABACAAAAAMAQAAZHJzL3NoYXBleG1sLnhtbFBLBQYAAAAABgAGAFsB&#10;AAC2AwAAAAA=&#10;" path="m30,0l15,0,0,0,0,756,15,756,30,756,30,0xe">
                        <v:fill on="f" focussize="0,0"/>
                        <v:stroke weight="0.0939370078740158pt" color="#000000" joinstyle="round"/>
                        <v:imagedata o:title=""/>
                        <o:lock v:ext="edit" aspectratio="f"/>
                      </v:shape>
                      <v:shape id="任意多边形 259" o:spid="_x0000_s1026" o:spt="100" style="position:absolute;left:597;top:982;height:15;width:30;" filled="f" stroked="t" coordsize="30,15" o:gfxdata="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8VrUtwAAANwAAAAP&#10;AAAAAAAAAAEAIAAAACIAAABkcnMvZG93bnJldi54bWxQSwECFAAUAAAACACHTuJAMy8FnjsAAAA5&#10;AAAAEAAAAAAAAAABACAAAAAGAQAAZHJzL3NoYXBleG1sLnhtbFBLBQYAAAAABgAGAFsBAACwAwAA&#10;AAA=&#10;" path="m30,0l15,14,10,13,6,11,3,8,1,4,0,0e">
                        <v:fill on="f" focussize="0,0"/>
                        <v:stroke weight="0.0931496062992126pt" color="#000000" joinstyle="round"/>
                        <v:imagedata o:title=""/>
                        <o:lock v:ext="edit" aspectratio="f"/>
                      </v:shape>
                      <v:shape id="任意多边形 260" o:spid="_x0000_s1026" o:spt="100" style="position:absolute;left:590;top:960;height:30;width:15;" fillcolor="#000000" filled="t" stroked="f" coordsize="15,30" o:gfxdata="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fzzm/&#10;AAAA3AAAAA8AAAAAAAAAAQAgAAAAIgAAAGRycy9kb3ducmV2LnhtbFBLAQIUABQAAAAIAIdO4kAz&#10;LwWeOwAAADkAAAAQAAAAAAAAAAEAIAAAAA4BAABkcnMvc2hhcGV4bWwueG1sUEsFBgAAAAAGAAYA&#10;WwEAALgDAAAAAA==&#10;" path="m14,0l0,15,0,20,3,24,6,27,10,29,14,30,14,0xe">
                        <v:fill on="t" focussize="0,0"/>
                        <v:stroke on="f"/>
                        <v:imagedata o:title=""/>
                        <o:lock v:ext="edit" aspectratio="f"/>
                      </v:shape>
                      <v:shape id="任意多边形 261" o:spid="_x0000_s1026" o:spt="100" style="position:absolute;left:597;top:967;height:30;width:15;" filled="f" stroked="t" coordsize="15,30" o:gfxdata="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SZKbYtwAAANwAAAAP&#10;AAAAAAAAAAEAIAAAACIAAABkcnMvZG93bnJldi54bWxQSwECFAAUAAAACACHTuJAMy8FnjsAAAA5&#10;AAAAEAAAAAAAAAABACAAAAAGAQAAZHJzL3NoYXBleG1sLnhtbFBLBQYAAAAABgAGAFsBAACwAwAA&#10;AAA=&#10;" path="m15,29l0,15,1,10,3,6,6,3,10,0,15,0e">
                        <v:fill on="f" focussize="0,0"/>
                        <v:stroke weight="0.0937007874015748pt" color="#000000" joinstyle="round"/>
                        <v:imagedata o:title=""/>
                        <o:lock v:ext="edit" aspectratio="f"/>
                      </v:shape>
                      <v:line id="直接连接符 262" o:spid="_x0000_s1026" o:spt="20" style="position:absolute;left:605;top:976;height:0;width:1516;" filled="f" stroked="t" coordsize="21600,21600" o:gfxdata="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ygxO/&#10;AAAA3AAAAA8AAAAAAAAAAQAgAAAAIgAAAGRycy9kb3ducmV2LnhtbFBLAQIUABQAAAAIAIdO4kAz&#10;LwWeOwAAADkAAAAQAAAAAAAAAAEAIAAAAA4BAABkcnMvc2hhcGV4bWwueG1sUEsFBgAAAAAGAAYA&#10;WwEAALgDAAAAAA==&#10;">
                        <v:fill on="f" focussize="0,0"/>
                        <v:stroke weight="1.47811023622047pt" color="#000000" joinstyle="round"/>
                        <v:imagedata o:title=""/>
                        <o:lock v:ext="edit" aspectratio="f"/>
                      </v:line>
                      <v:shape id="任意多边形 263" o:spid="_x0000_s1026" o:spt="100" style="position:absolute;left:612;top:967;height:30;width:1516;" filled="f" stroked="t" coordsize="1516,30" o:gfxdata="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DhPr4A&#10;AADcAAAADwAAAAAAAAABACAAAAAiAAAAZHJzL2Rvd25yZXYueG1sUEsBAhQAFAAAAAgAh07iQDMv&#10;BZ47AAAAOQAAABAAAAAAAAAAAQAgAAAADQEAAGRycy9zaGFwZXhtbC54bWxQSwUGAAAAAAYABgBb&#10;AQAAtwMAAAAA&#10;" path="m0,0l0,15,0,29,1515,29,1515,15,1515,0,0,0xe">
                        <v:fill on="f" focussize="0,0"/>
                        <v:stroke weight="0.092992125984252pt" color="#000000" joinstyle="round"/>
                        <v:imagedata o:title=""/>
                        <o:lock v:ext="edit" aspectratio="f"/>
                      </v:shape>
                      <v:shape id="任意多边形 264" o:spid="_x0000_s1026" o:spt="100" style="position:absolute;left:2120;top:960;height:30;width:16;" fillcolor="#000000" filled="t" stroked="f" coordsize="16,30" o:gfxdata="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bF6i&#10;wAAAANwAAAAPAAAAAAAAAAEAIAAAACIAAABkcnMvZG93bnJldi54bWxQSwECFAAUAAAACACHTuJA&#10;My8FnjsAAAA5AAAAEAAAAAAAAAABACAAAAAPAQAAZHJzL3NoYXBleG1sLnhtbFBLBQYAAAAABgAG&#10;AFsBAAC5AwAAAAA=&#10;" path="m0,0l0,30,5,29,9,27,12,24,14,20,15,15,14,10,12,6,9,3,5,1,0,0xe">
                        <v:fill on="t" focussize="0,0"/>
                        <v:stroke on="f"/>
                        <v:imagedata o:title=""/>
                        <o:lock v:ext="edit" aspectratio="f"/>
                      </v:shape>
                      <v:shape id="任意多边形 265" o:spid="_x0000_s1026" o:spt="100" style="position:absolute;left:2127;top:967;height:30;width:16;" filled="f" stroked="t" coordsize="16,30" o:gfxdata="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co7b4A&#10;AADcAAAADwAAAAAAAAABACAAAAAiAAAAZHJzL2Rvd25yZXYueG1sUEsBAhQAFAAAAAgAh07iQDMv&#10;BZ47AAAAOQAAABAAAAAAAAAAAQAgAAAADQEAAGRycy9zaGFwZXhtbC54bWxQSwUGAAAAAAYABgBb&#10;AQAAtwMAAAAA&#10;" path="m0,0l16,15,15,19,13,23,10,26,6,28,0,29e">
                        <v:fill on="f" focussize="0,0"/>
                        <v:stroke weight="0.0937007874015748pt" color="#000000" joinstyle="round"/>
                        <v:imagedata o:title=""/>
                        <o:lock v:ext="edit" aspectratio="f"/>
                      </v:shape>
                      <v:shape id="任意多边形 266" o:spid="_x0000_s1026" o:spt="100" style="position:absolute;left:2112;top:982;height:15;width:30;" filled="f" stroked="t" coordsize="30,15" o:gfxdata="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lhW2/&#10;AAAA3AAAAA8AAAAAAAAAAQAgAAAAIgAAAGRycy9kb3ducmV2LnhtbFBLAQIUABQAAAAIAIdO4kAz&#10;LwWeOwAAADkAAAAQAAAAAAAAAAEAIAAAAA4BAABkcnMvc2hhcGV4bWwueG1sUEsFBgAAAAAGAAYA&#10;WwEAALgDAAAAAA==&#10;" path="m30,0l14,14,10,13,6,11,3,8,0,4,0,0e">
                        <v:fill on="f" focussize="0,0"/>
                        <v:stroke weight="0.0931496062992126pt" color="#000000" joinstyle="round"/>
                        <v:imagedata o:title=""/>
                        <o:lock v:ext="edit" aspectratio="f"/>
                      </v:shape>
                      <v:line id="直接连接符 267" o:spid="_x0000_s1026" o:spt="20" style="position:absolute;left:2121;top:206;height:785;width:0;" filled="f" stroked="t" coordsize="21600,21600" o:gfxdata="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4y0&#10;+cEAAADcAAAADwAAAAAAAAABACAAAAAiAAAAZHJzL2Rvd25yZXYueG1sUEsBAhQAFAAAAAgAh07i&#10;QDMvBZ47AAAAOQAAABAAAAAAAAAAAQAgAAAAEAEAAGRycy9zaGFwZXhtbC54bWxQSwUGAAAAAAYA&#10;BgBbAQAAugMAAAAA&#10;">
                        <v:fill on="f" focussize="0,0"/>
                        <v:stroke weight="1.49574803149606pt" color="#000000" joinstyle="round"/>
                        <v:imagedata o:title=""/>
                        <o:lock v:ext="edit" aspectratio="f"/>
                      </v:line>
                      <v:shape id="任意多边形 268" o:spid="_x0000_s1026" o:spt="100" style="position:absolute;left:2112;top:226;height:756;width:30;" filled="f" stroked="t" coordsize="30,756" o:gfxdata="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4SONvQAA&#10;ANwAAAAPAAAAAAAAAAEAIAAAACIAAABkcnMvZG93bnJldi54bWxQSwECFAAUAAAACACHTuJAMy8F&#10;njsAAAA5AAAAEAAAAAAAAAABACAAAAAMAQAAZHJzL3NoYXBleG1sLnhtbFBLBQYAAAAABgAGAFsB&#10;AAC2AwAAAAA=&#10;" path="m0,756l14,756,30,756,30,0,14,0,0,0,0,756xe">
                        <v:fill on="f" focussize="0,0"/>
                        <v:stroke weight="0.0939370078740158pt" color="#000000" joinstyle="round"/>
                        <v:imagedata o:title=""/>
                        <o:lock v:ext="edit" aspectratio="f"/>
                      </v:shape>
                      <v:shape id="任意多边形 269" o:spid="_x0000_s1026" o:spt="100" style="position:absolute;left:2112;top:212;height:15;width:30;" filled="f" stroked="t" coordsize="30,15" o:gfxdata="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UkKvO5AAAA3AAA&#10;AA8AAAAAAAAAAQAgAAAAIgAAAGRycy9kb3ducmV2LnhtbFBLAQIUABQAAAAIAIdO4kAzLwWeOwAA&#10;ADkAAAAQAAAAAAAAAAEAIAAAAAgBAABkcnMvc2hhcGV4bWwueG1sUEsFBgAAAAAGAAYAWwEAALID&#10;AAAAAA==&#10;" path="m0,15l14,0,20,1,24,3,27,6,29,10,30,15e">
                        <v:fill on="f" focussize="0,0"/>
                        <v:stroke weight="0.0931496062992126pt" color="#000000" joinstyle="round"/>
                        <v:imagedata o:title=""/>
                        <o:lock v:ext="edit" aspectratio="f"/>
                      </v:shape>
                      <v:shape id="任意多边形 270" o:spid="_x0000_s1026" o:spt="100" style="position:absolute;left:2120;top:205;height:30;width:16;" fillcolor="#000000" filled="t" stroked="f" coordsize="16,30" o:gfxdata="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hGlI&#10;wAAAANwAAAAPAAAAAAAAAAEAIAAAACIAAABkcnMvZG93bnJldi54bWxQSwECFAAUAAAACACHTuJA&#10;My8FnjsAAAA5AAAAEAAAAAAAAAABACAAAAAPAQAAZHJzL3NoYXBleG1sLnhtbFBLBQYAAAAABgAG&#10;AFsBAAC5AwAAAAA=&#10;" path="m0,0l0,29,5,29,9,26,12,23,14,19,15,14,14,10,12,6,9,3,5,0,0,0xe">
                        <v:fill on="t" focussize="0,0"/>
                        <v:stroke on="f"/>
                        <v:imagedata o:title=""/>
                        <o:lock v:ext="edit" aspectratio="f"/>
                      </v:shape>
                      <v:shape id="任意多边形 271" o:spid="_x0000_s1026" o:spt="100" style="position:absolute;left:2127;top:212;height:30;width:16;" filled="f" stroked="t" coordsize="16,30" o:gfxdata="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7W4M7sAAADc&#10;AAAADwAAAAAAAAABACAAAAAiAAAAZHJzL2Rvd25yZXYueG1sUEsBAhQAFAAAAAgAh07iQDMvBZ47&#10;AAAAOQAAABAAAAAAAAAAAQAgAAAACgEAAGRycy9zaGFwZXhtbC54bWxQSwUGAAAAAAYABgBbAQAA&#10;tAMAAAAA&#10;" path="m0,0l16,15,15,20,13,24,10,27,6,29,0,30e">
                        <v:fill on="f" focussize="0,0"/>
                        <v:stroke weight="0.0937007874015748pt" color="#000000" joinstyle="round"/>
                        <v:imagedata o:title=""/>
                        <o:lock v:ext="edit" aspectratio="f"/>
                      </v:shape>
                      <v:line id="直接连接符 272" o:spid="_x0000_s1026" o:spt="20" style="position:absolute;left:605;top:220;height:0;width:1516;" filled="f" stroked="t" coordsize="21600,21600" o:gfxdata="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rFc6/&#10;AAAA3AAAAA8AAAAAAAAAAQAgAAAAIgAAAGRycy9kb3ducmV2LnhtbFBLAQIUABQAAAAIAIdO4kAz&#10;LwWeOwAAADkAAAAQAAAAAAAAAAEAIAAAAA4BAABkcnMvc2hhcGV4bWwueG1sUEsFBgAAAAAGAAYA&#10;WwEAALgDAAAAAA==&#10;">
                        <v:fill on="f" focussize="0,0"/>
                        <v:stroke weight="1.47811023622047pt" color="#000000" joinstyle="round"/>
                        <v:imagedata o:title=""/>
                        <o:lock v:ext="edit" aspectratio="f"/>
                      </v:line>
                      <v:shape id="任意多边形 273" o:spid="_x0000_s1026" o:spt="100" style="position:absolute;left:612;top:212;height:30;width:1516;" filled="f" stroked="t" coordsize="1516,30" o:gfxdata="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l3474A&#10;AADcAAAADwAAAAAAAAABACAAAAAiAAAAZHJzL2Rvd25yZXYueG1sUEsBAhQAFAAAAAgAh07iQDMv&#10;BZ47AAAAOQAAABAAAAAAAAAAAQAgAAAADQEAAGRycy9zaGFwZXhtbC54bWxQSwUGAAAAAAYABgBb&#10;AQAAtwMAAAAA&#10;" path="m1515,30l1515,15,1515,0,0,0,0,15,0,30,1515,30xe">
                        <v:fill on="f" focussize="0,0"/>
                        <v:stroke weight="0.092992125984252pt" color="#000000" joinstyle="round"/>
                        <v:imagedata o:title=""/>
                        <o:lock v:ext="edit" aspectratio="f"/>
                      </v:shape>
                      <v:shape id="任意多边形 274" o:spid="_x0000_s1026" o:spt="100" style="position:absolute;left:590;top:205;height:30;width:15;" fillcolor="#000000" filled="t" stroked="f" coordsize="15,30" o:gfxdata="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7Him/&#10;AAAA3AAAAA8AAAAAAAAAAQAgAAAAIgAAAGRycy9kb3ducmV2LnhtbFBLAQIUABQAAAAIAIdO4kAz&#10;LwWeOwAAADkAAAAQAAAAAAAAAAEAIAAAAA4BAABkcnMvc2hhcGV4bWwueG1sUEsFBgAAAAAGAAYA&#10;WwEAALgDAAAAAA==&#10;" path="m14,0l0,14,0,19,3,23,6,26,10,29,14,29,14,0xe">
                        <v:fill on="t" focussize="0,0"/>
                        <v:stroke on="f"/>
                        <v:imagedata o:title=""/>
                        <o:lock v:ext="edit" aspectratio="f"/>
                      </v:shape>
                      <v:shape id="任意多边形 275" o:spid="_x0000_s1026" o:spt="100" style="position:absolute;left:597;top:212;height:30;width:15;" filled="f" stroked="t" coordsize="15,30" o:gfxdata="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GNga5AAAA3AAA&#10;AA8AAAAAAAAAAQAgAAAAIgAAAGRycy9kb3ducmV2LnhtbFBLAQIUABQAAAAIAIdO4kAzLwWeOwAA&#10;ADkAAAAQAAAAAAAAAAEAIAAAAAgBAABkcnMvc2hhcGV4bWwueG1sUEsFBgAAAAAGAAYAWwEAALID&#10;AAAAAA==&#10;" path="m15,30l0,15,1,10,3,6,6,3,10,1,15,0e">
                        <v:fill on="f" focussize="0,0"/>
                        <v:stroke weight="0.0937007874015748pt" color="#000000" joinstyle="round"/>
                        <v:imagedata o:title=""/>
                        <o:lock v:ext="edit" aspectratio="f"/>
                      </v:shape>
                      <v:line id="直接连接符 276" o:spid="_x0000_s1026" o:spt="20" style="position:absolute;left:6;top:605;height:0;width:333;" filled="f" stroked="t" coordsize="21600,21600" o:gfxdata="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eK7I&#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77" o:spid="_x0000_s1026" o:spt="20" style="position:absolute;left:385;top:605;height:0;width:91;" filled="f" stroked="t" coordsize="21600,21600" o:gfxdata="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qjC/&#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78" o:spid="_x0000_s1026" o:spt="20" style="position:absolute;left:522;top:605;height:0;width:363;" filled="f" stroked="t" coordsize="21600,21600" o:gfxdata="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5pUk&#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79" o:spid="_x0000_s1026" o:spt="20" style="position:absolute;left:930;top:605;height:0;width:92;" filled="f" stroked="t" coordsize="21600,21600" o:gfxdata="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eQFWvQAA&#10;ANwAAAAPAAAAAAAAAAEAIAAAACIAAABkcnMvZG93bnJldi54bWxQSwECFAAUAAAACACHTuJAMy8F&#10;njsAAAA5AAAAEAAAAAAAAAABACAAAAAMAQAAZHJzL3NoYXBleG1sLnhtbFBLBQYAAAAABgAGAFsB&#10;AAC2AwAAAAA=&#10;">
                        <v:fill on="f" focussize="0,0"/>
                        <v:stroke weight="0.092992125984252pt" color="#000000" joinstyle="round"/>
                        <v:imagedata o:title=""/>
                        <o:lock v:ext="edit" aspectratio="f"/>
                      </v:line>
                      <v:line id="直接连接符 280" o:spid="_x0000_s1026" o:spt="20" style="position:absolute;left:1067;top:605;height:0;width:364;" filled="f" stroked="t" coordsize="21600,21600" o:gfxdata="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NaTN&#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1" o:spid="_x0000_s1026" o:spt="20" style="position:absolute;left:1476;top:605;height:0;width:91;" filled="f" stroked="t" coordsize="21600,21600" o:gfxdata="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r1WyvQAA&#10;ANwAAAAPAAAAAAAAAAEAIAAAACIAAABkcnMvZG93bnJldi54bWxQSwECFAAUAAAACACHTuJAMy8F&#10;njsAAAA5AAAAEAAAAAAAAAABACAAAAAMAQAAZHJzL3NoYXBleG1sLnhtbFBLBQYAAAAABgAGAFsB&#10;AAC2AwAAAAA=&#10;">
                        <v:fill on="f" focussize="0,0"/>
                        <v:stroke weight="0.092992125984252pt" color="#000000" joinstyle="round"/>
                        <v:imagedata o:title=""/>
                        <o:lock v:ext="edit" aspectratio="f"/>
                      </v:line>
                      <v:line id="直接连接符 282" o:spid="_x0000_s1026" o:spt="20" style="position:absolute;left:1613;top:605;height:0;width:364;" filled="f" stroked="t" coordsize="21600,21600" o:gfxdata="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4/Ap&#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3" o:spid="_x0000_s1026" o:spt="20" style="position:absolute;left:2022;top:605;height:0;width:91;" filled="f" stroked="t" coordsize="21600,21600" o:gfxdata="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MW5e&#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4" o:spid="_x0000_s1026" o:spt="20" style="position:absolute;left:2158;top:605;height:0;width:364;" filled="f" stroked="t" coordsize="21600,21600" o:gfxdata="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fcvF&#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5" o:spid="_x0000_s1026" o:spt="20" style="position:absolute;left:2567;top:605;height:0;width:91;" filled="f" stroked="t" coordsize="21600,21600" o:gfxdata="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lFOx&#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6" o:spid="_x0000_s1026" o:spt="20" style="position:absolute;left:2704;top:605;height:0;width:334;" filled="f" stroked="t" coordsize="21600,21600" o:gfxdata="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2PYq&#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7" o:spid="_x0000_s1026" o:spt="20" style="position:absolute;left:1370;top:0;height:393;width:0;" filled="f" stroked="t" coordsize="21600,21600" o:gfxdata="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qkiL4A&#10;AADcAAAADwAAAAAAAAABACAAAAAiAAAAZHJzL2Rvd25yZXYueG1sUEsBAhQAFAAAAAgAh07iQDMv&#10;BZ47AAAAOQAAABAAAAAAAAAAAQAgAAAADQEAAGRycy9zaGFwZXhtbC54bWxQSwUGAAAAAAYABgBb&#10;AQAAtwMAAAAA&#10;">
                        <v:fill on="f" focussize="0,0"/>
                        <v:stroke weight="0.0939370078740158pt" color="#000000" joinstyle="round"/>
                        <v:imagedata o:title=""/>
                        <o:lock v:ext="edit" aspectratio="f"/>
                      </v:line>
                      <v:line id="直接连接符 288" o:spid="_x0000_s1026" o:spt="20" style="position:absolute;left:1370;top:438;height:91;width:0;" filled="f" stroked="t" coordsize="21600,21600" o:gfxdata="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2ARO/&#10;AAAA3AAAAA8AAAAAAAAAAQAgAAAAIgAAAGRycy9kb3ducmV2LnhtbFBLAQIUABQAAAAIAIdO4kAz&#10;LwWeOwAAADkAAAAQAAAAAAAAAAEAIAAAAA4BAABkcnMvc2hhcGV4bWwueG1sUEsFBgAAAAAGAAYA&#10;WwEAALgDAAAAAA==&#10;">
                        <v:fill on="f" focussize="0,0"/>
                        <v:stroke weight="0.0939370078740158pt" color="#000000" joinstyle="round"/>
                        <v:imagedata o:title=""/>
                        <o:lock v:ext="edit" aspectratio="f"/>
                      </v:line>
                      <v:line id="直接连接符 289" o:spid="_x0000_s1026" o:spt="20" style="position:absolute;left:1370;top:574;height:363;width:0;" filled="f" stroked="t" coordsize="21600,21600" o:gfxdata="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KZVhugAAANwA&#10;AAAPAAAAAAAAAAEAIAAAACIAAABkcnMvZG93bnJldi54bWxQSwECFAAUAAAACACHTuJAMy8FnjsA&#10;AAA5AAAAEAAAAAAAAAABACAAAAAJAQAAZHJzL3NoYXBleG1sLnhtbFBLBQYAAAAABgAGAFsBAACz&#10;AwAAAAA=&#10;">
                        <v:fill on="f" focussize="0,0"/>
                        <v:stroke weight="0.0939370078740158pt" color="#000000" joinstyle="round"/>
                        <v:imagedata o:title=""/>
                        <o:lock v:ext="edit" aspectratio="f"/>
                      </v:line>
                      <v:line id="直接连接符 290" o:spid="_x0000_s1026" o:spt="20" style="position:absolute;left:1370;top:983;height:90;width:0;" filled="f" stroked="t" coordsize="21600,21600" o:gfxdata="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Uw+r4A&#10;AADcAAAADwAAAAAAAAABACAAAAAiAAAAZHJzL2Rvd25yZXYueG1sUEsBAhQAFAAAAAgAh07iQDMv&#10;BZ47AAAAOQAAABAAAAAAAAAAAQAgAAAADQEAAGRycy9zaGFwZXhtbC54bWxQSwUGAAAAAAYABgBb&#10;AQAAtwMAAAAA&#10;">
                        <v:fill on="f" focussize="0,0"/>
                        <v:stroke weight="0.0939370078740158pt" color="#000000" joinstyle="round"/>
                        <v:imagedata o:title=""/>
                        <o:lock v:ext="edit" aspectratio="f"/>
                      </v:line>
                      <v:shape id="图片 74" o:spid="_x0000_s1026" o:spt="75" type="#_x0000_t75" style="position:absolute;left:1343;top:1118;height:393;width:198;" filled="f" o:preferrelative="t" stroked="f" coordsize="21600,21600" o:gfxdata="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JIx9q5AAAA3AAA&#10;AA8AAAAAAAAAAQAgAAAAIgAAAGRycy9kb3ducmV2LnhtbFBLAQIUABQAAAAIAIdO4kAzLwWeOwAA&#10;ADkAAAAQAAAAAAAAAAEAIAAAAAgBAABkcnMvc2hhcGV4bWwueG1sUEsFBgAAAAAGAAYAWwEAALID&#10;AAAAAA==&#10;">
                        <v:fill on="f" focussize="0,0"/>
                        <v:stroke on="f"/>
                        <v:imagedata r:id="rId50" o:title=""/>
                        <o:lock v:ext="edit" aspectratio="t"/>
                      </v:shape>
                      <v:line id="直接连接符 292" o:spid="_x0000_s1026" o:spt="20" style="position:absolute;left:166;top:756;flip:x;height:0;width:5;" filled="f" stroked="t" coordsize="21600,21600" o:gfxdata="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DNgq/&#10;AAAA3AAAAA8AAAAAAAAAAQAgAAAAIgAAAGRycy9kb3ducmV2LnhtbFBLAQIUABQAAAAIAIdO4kAz&#10;LwWeOwAAADkAAAAQAAAAAAAAAAEAIAAAAA4BAABkcnMvc2hhcGV4bWwueG1sUEsFBgAAAAAGAAYA&#10;WwEAALgDAAAAAA==&#10;">
                        <v:fill on="f" focussize="0,0"/>
                        <v:stroke weight="0.092992125984252pt" color="#000000" joinstyle="round"/>
                        <v:imagedata o:title=""/>
                        <o:lock v:ext="edit" aspectratio="f"/>
                      </v:line>
                      <v:line id="直接连接符 293" o:spid="_x0000_s1026" o:spt="20" style="position:absolute;left:166;top:605;flip:x;height:0;width:5;" filled="f" stroked="t" coordsize="21600,21600" o:gfxdata="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RqH2/&#10;AAAA3AAAAA8AAAAAAAAAAQAgAAAAIgAAAGRycy9kb3ducmV2LnhtbFBLAQIUABQAAAAIAIdO4kAz&#10;LwWeOwAAADkAAAAQAAAAAAAAAAEAIAAAAA4BAABkcnMvc2hhcGV4bWwueG1sUEsFBgAAAAAGAAYA&#10;WwEAALgDAAAAAA==&#10;">
                        <v:fill on="f" focussize="0,0"/>
                        <v:stroke weight="0.092992125984252pt" color="#000000" joinstyle="round"/>
                        <v:imagedata o:title=""/>
                        <o:lock v:ext="edit" aspectratio="f"/>
                      </v:line>
                      <v:line id="直接连接符 294" o:spid="_x0000_s1026" o:spt="20" style="position:absolute;left:151;top:590;height:181;width:0;" filled="f" stroked="t" coordsize="21600,21600" o:gfxdata="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0Jjb4A&#10;AADcAAAADwAAAAAAAAABACAAAAAiAAAAZHJzL2Rvd25yZXYueG1sUEsBAhQAFAAAAAgAh07iQDMv&#10;BZ47AAAAOQAAABAAAAAAAAAAAQAgAAAADQEAAGRycy9zaGFwZXhtbC54bWxQSwUGAAAAAAYABgBb&#10;AQAAtwMAAAAA&#10;">
                        <v:fill on="f" focussize="0,0"/>
                        <v:stroke weight="0.097244094488189pt" color="#000000" joinstyle="round"/>
                        <v:imagedata o:title=""/>
                        <o:lock v:ext="edit" aspectratio="f"/>
                      </v:line>
                      <v:shape id="任意多边形 295" o:spid="_x0000_s1026" o:spt="100" style="position:absolute;left:124;top:729;height:31;width:40;" fillcolor="#000000" filled="t" stroked="f" coordsize="40,31" o:gfxdata="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zrCivQAA&#10;ANwAAAAPAAAAAAAAAAEAIAAAACIAAABkcnMvZG93bnJldi54bWxQSwECFAAUAAAACACHTuJAMy8F&#10;njsAAAA5AAAAEAAAAAAAAAABACAAAAAMAQAAZHJzL3NoYXBleG1sLnhtbFBLBQYAAAAABgAGAFsB&#10;AAC2AwAAAAA=&#10;" path="m9,0l0,9,39,31,9,0xe">
                        <v:fill on="t" focussize="0,0"/>
                        <v:stroke on="f"/>
                        <v:imagedata o:title=""/>
                        <o:lock v:ext="edit" aspectratio="f"/>
                      </v:shape>
                      <v:shape id="任意多边形 296" o:spid="_x0000_s1026" o:spt="100" style="position:absolute;left:124;top:738;height:31;width:40;" fillcolor="#000000" filled="t" stroked="f" coordsize="40,31" o:gfxdata="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hU5vQAA&#10;ANwAAAAPAAAAAAAAAAEAIAAAACIAAABkcnMvZG93bnJldi54bWxQSwECFAAUAAAACACHTuJAMy8F&#10;njsAAAA5AAAAEAAAAAAAAAABACAAAAAMAQAAZHJzL3NoYXBleG1sLnhtbFBLBQYAAAAABgAGAFsB&#10;AAC2AwAAAAA=&#10;" path="m0,0l30,31,39,22,0,0xe">
                        <v:fill on="t" focussize="0,0"/>
                        <v:stroke on="f"/>
                        <v:imagedata o:title=""/>
                        <o:lock v:ext="edit" aspectratio="f"/>
                      </v:shape>
                      <v:shape id="任意多边形 297" o:spid="_x0000_s1026" o:spt="100" style="position:absolute;left:131;top:736;height:40;width:40;" filled="f" stroked="t" coordsize="40,40" o:gfxdata="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yBkW&#10;wAAAANwAAAAPAAAAAAAAAAEAIAAAACIAAABkcnMvZG93bnJldi54bWxQSwECFAAUAAAACACHTuJA&#10;My8FnjsAAAA5AAAAEAAAAAAAAAABACAAAAAPAQAAZHJzL3NoYXBleG1sLnhtbFBLBQYAAAAABgAG&#10;AFsBAAC5AwAAAAA=&#10;" path="m9,0l0,9,30,39,40,31,9,0xe">
                        <v:fill on="f" focussize="0,0"/>
                        <v:stroke weight="0.0934645669291339pt" color="#000000" joinstyle="round"/>
                        <v:imagedata o:title=""/>
                        <o:lock v:ext="edit" aspectratio="f"/>
                      </v:shape>
                      <v:shape id="任意多边形 298" o:spid="_x0000_s1026" o:spt="100" style="position:absolute;left:124;top:587;height:30;width:40;" fillcolor="#000000" filled="t" stroked="f" coordsize="40,30" o:gfxdata="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wLL4A&#10;AADcAAAADwAAAAAAAAABACAAAAAiAAAAZHJzL2Rvd25yZXYueG1sUEsBAhQAFAAAAAgAh07iQDMv&#10;BZ47AAAAOQAAABAAAAAAAAAAAQAgAAAADQEAAGRycy9zaGFwZXhtbC54bWxQSwUGAAAAAAYABgBb&#10;AQAAtwMAAAAA&#10;" path="m0,0l30,30,39,22,0,0xe">
                        <v:fill on="t" focussize="0,0"/>
                        <v:stroke on="f"/>
                        <v:imagedata o:title=""/>
                        <o:lock v:ext="edit" aspectratio="f"/>
                      </v:shape>
                      <v:shape id="任意多边形 299" o:spid="_x0000_s1026" o:spt="100" style="position:absolute;left:124;top:578;height:30;width:40;" fillcolor="#000000" filled="t" stroked="f" coordsize="40,30" o:gfxdata="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pkXrsAAADc&#10;AAAADwAAAAAAAAABACAAAAAiAAAAZHJzL2Rvd25yZXYueG1sUEsBAhQAFAAAAAgAh07iQDMvBZ47&#10;AAAAOQAAABAAAAAAAAAAAQAgAAAACgEAAGRycy9zaGFwZXhtbC54bWxQSwUGAAAAAAYABgBbAQAA&#10;tAMAAAAA&#10;" path="m9,0l0,8,39,30,9,0xe">
                        <v:fill on="t" focussize="0,0"/>
                        <v:stroke on="f"/>
                        <v:imagedata o:title=""/>
                        <o:lock v:ext="edit" aspectratio="f"/>
                      </v:shape>
                      <v:shape id="任意多边形 300" o:spid="_x0000_s1026" o:spt="100" style="position:absolute;left:131;top:585;height:39;width:40;" filled="f" stroked="t" coordsize="40,39" o:gfxdata="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pQ86/&#10;AAAA3AAAAA8AAAAAAAAAAQAgAAAAIgAAAGRycy9kb3ducmV2LnhtbFBLAQIUABQAAAAIAIdO4kAz&#10;LwWeOwAAADkAAAAQAAAAAAAAAAEAIAAAAA4BAABkcnMvc2hhcGV4bWwueG1sUEsFBgAAAAAGAAYA&#10;WwEAALgDAAAAAA==&#10;" path="m30,38l40,30,9,0,0,8,30,38xe">
                        <v:fill on="f" focussize="0,0"/>
                        <v:stroke weight="0.0934645669291339pt" color="#000000" joinstyle="round"/>
                        <v:imagedata o:title=""/>
                        <o:lock v:ext="edit" aspectratio="f"/>
                      </v:shape>
                      <v:shape id="任意多边形 301" o:spid="_x0000_s1026" o:spt="100" style="position:absolute;left:0;top:648;height:64;width:120;" filled="f" stroked="t" coordsize="120,64" o:gfxdata="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sFmy8AAAA&#10;3AAAAA8AAAAAAAAAAQAgAAAAIgAAAGRycy9kb3ducmV2LnhtbFBLAQIUABQAAAAIAIdO4kAzLwWe&#10;OwAAADkAAAAQAAAAAAAAAAEAIAAAAAsBAABkcnMvc2hhcGV4bWwueG1sUEsFBgAAAAAGAAYAWwEA&#10;ALUDAAAAAA==&#10;" path="m120,63l0,31,120,0,120,63xe">
                        <v:fill on="f" focussize="0,0"/>
                        <v:stroke weight="0.0932283464566929pt" color="#000000" joinstyle="round"/>
                        <v:imagedata o:title=""/>
                        <o:lock v:ext="edit" aspectratio="f"/>
                      </v:shape>
                      <v:line id="直接连接符 302" o:spid="_x0000_s1026" o:spt="20" style="position:absolute;left:115;top:652;flip:y;height:57;width:0;" filled="f" stroked="t" coordsize="21600,21600" o:gfxdata="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CmAo&#10;wAAAANwAAAAPAAAAAAAAAAEAIAAAACIAAABkcnMvZG93bnJldi54bWxQSwECFAAUAAAACACHTuJA&#10;My8FnjsAAAA5AAAAEAAAAAAAAAABACAAAAAPAQAAZHJzL3NoYXBleG1sLnhtbFBLBQYAAAAABgAG&#10;AFsBAAC5AwAAAAA=&#10;">
                        <v:fill on="f" focussize="0,0"/>
                        <v:stroke weight="0.0939370078740158pt" color="#000000" joinstyle="round"/>
                        <v:imagedata o:title=""/>
                        <o:lock v:ext="edit" aspectratio="f"/>
                      </v:line>
                      <v:line id="直接连接符 303" o:spid="_x0000_s1026" o:spt="20" style="position:absolute;left:18;top:653;flip:x;height:27;width:103;" filled="f" stroked="t" coordsize="21600,21600" o:gfxdata="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Cndr4A&#10;AADcAAAADwAAAAAAAAABACAAAAAiAAAAZHJzL2Rvd25yZXYueG1sUEsBAhQAFAAAAAgAh07iQDMv&#10;BZ47AAAAOQAAABAAAAAAAAAAAQAgAAAADQEAAGRycy9zaGFwZXhtbC54bWxQSwUGAAAAAAYABgBb&#10;AQAAtwMAAAAA&#10;">
                        <v:fill on="f" focussize="0,0"/>
                        <v:stroke weight="0.0930708661417323pt" color="#000000" joinstyle="round"/>
                        <v:imagedata o:title=""/>
                        <o:lock v:ext="edit" aspectratio="f"/>
                      </v:line>
                      <v:line id="直接连接符 304" o:spid="_x0000_s1026" o:spt="20" style="position:absolute;left:133;top:756;height:0;width:1;" filled="f" stroked="t" coordsize="21600,21600" o:gfxdata="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yJel&#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305" o:spid="_x0000_s1026" o:spt="20" style="position:absolute;left:133;top:605;height:0;width:1;" filled="f" stroked="t" coordsize="21600,21600" o:gfxdata="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IQ/R&#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w10:wrap type="none"/>
                      <w10:anchorlock/>
                    </v:group>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1" w:hRule="atLeast"/>
          <w:jc w:val="center"/>
        </w:trPr>
        <w:tc>
          <w:tcPr>
            <w:tcW w:w="2888" w:type="dxa"/>
            <w:vAlign w:val="center"/>
          </w:tcPr>
          <w:p>
            <w:pPr>
              <w:pStyle w:val="54"/>
              <w:spacing w:before="1"/>
              <w:ind w:left="250" w:right="24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单层模块单元垂直度</w:t>
            </w:r>
            <w:r>
              <w:rPr>
                <w:rFonts w:hint="eastAsia" w:ascii="Times New Roman" w:hAnsi="Times New Roman" w:eastAsia="仿宋_GB2312" w:cs="宋体"/>
                <w:color w:val="auto"/>
                <w:sz w:val="18"/>
                <w:highlight w:val="none"/>
              </w:rPr>
              <w:t>△</w:t>
            </w:r>
          </w:p>
        </w:tc>
        <w:tc>
          <w:tcPr>
            <w:tcW w:w="1536" w:type="dxa"/>
            <w:vAlign w:val="center"/>
          </w:tcPr>
          <w:p>
            <w:pPr>
              <w:pStyle w:val="54"/>
              <w:spacing w:before="179"/>
              <w:ind w:left="108" w:right="101"/>
              <w:jc w:val="center"/>
              <w:rPr>
                <w:rFonts w:ascii="Times New Roman" w:hAnsi="Times New Roman" w:eastAsia="仿宋_GB2312" w:cs="Times New Roman"/>
                <w:color w:val="auto"/>
                <w:sz w:val="18"/>
                <w:highlight w:val="none"/>
              </w:rPr>
            </w:pPr>
            <w:r>
              <w:rPr>
                <w:rFonts w:ascii="Times New Roman" w:hAnsi="Times New Roman" w:eastAsia="仿宋_GB2312" w:cs="Times New Roman"/>
                <w:color w:val="auto"/>
                <w:sz w:val="18"/>
                <w:highlight w:val="none"/>
              </w:rPr>
              <w:t>3.0</w:t>
            </w:r>
          </w:p>
        </w:tc>
        <w:tc>
          <w:tcPr>
            <w:tcW w:w="3599" w:type="dxa"/>
          </w:tcPr>
          <w:p>
            <w:pPr>
              <w:pStyle w:val="54"/>
              <w:spacing w:before="1"/>
              <w:rPr>
                <w:rFonts w:ascii="Times New Roman" w:hAnsi="Times New Roman" w:eastAsia="仿宋_GB2312" w:cs="Times New Roman"/>
                <w:b/>
                <w:color w:val="auto"/>
                <w:sz w:val="10"/>
                <w:highlight w:val="none"/>
              </w:rPr>
            </w:pPr>
          </w:p>
          <w:p>
            <w:pPr>
              <w:pStyle w:val="54"/>
              <w:ind w:left="963"/>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mc:AlternateContent>
                <mc:Choice Requires="wpg">
                  <w:drawing>
                    <wp:inline distT="0" distB="0" distL="114300" distR="114300">
                      <wp:extent cx="1055370" cy="1127760"/>
                      <wp:effectExtent l="635" t="4445" r="10795" b="10795"/>
                      <wp:docPr id="425" name="组合 425"/>
                      <wp:cNvGraphicFramePr/>
                      <a:graphic xmlns:a="http://schemas.openxmlformats.org/drawingml/2006/main">
                        <a:graphicData uri="http://schemas.microsoft.com/office/word/2010/wordprocessingGroup">
                          <wpg:wgp>
                            <wpg:cNvGrpSpPr/>
                            <wpg:grpSpPr>
                              <a:xfrm>
                                <a:off x="0" y="0"/>
                                <a:ext cx="1055370" cy="1127760"/>
                                <a:chOff x="0" y="0"/>
                                <a:chExt cx="1662" cy="1776"/>
                              </a:xfrm>
                            </wpg:grpSpPr>
                            <wps:wsp>
                              <wps:cNvPr id="426" name="任意多边形 3"/>
                              <wps:cNvSpPr/>
                              <wps:spPr>
                                <a:xfrm>
                                  <a:off x="212" y="497"/>
                                  <a:ext cx="15" cy="24"/>
                                </a:xfrm>
                                <a:custGeom>
                                  <a:avLst/>
                                  <a:gdLst/>
                                  <a:ahLst/>
                                  <a:cxnLst/>
                                  <a:rect l="0" t="0" r="0" b="0"/>
                                  <a:pathLst>
                                    <a:path w="15" h="24">
                                      <a:moveTo>
                                        <a:pt x="14" y="0"/>
                                      </a:moveTo>
                                      <a:lnTo>
                                        <a:pt x="0" y="12"/>
                                      </a:lnTo>
                                      <a:lnTo>
                                        <a:pt x="1" y="15"/>
                                      </a:lnTo>
                                      <a:lnTo>
                                        <a:pt x="3" y="18"/>
                                      </a:lnTo>
                                      <a:lnTo>
                                        <a:pt x="6" y="21"/>
                                      </a:lnTo>
                                      <a:lnTo>
                                        <a:pt x="10" y="23"/>
                                      </a:lnTo>
                                      <a:lnTo>
                                        <a:pt x="14" y="23"/>
                                      </a:lnTo>
                                      <a:lnTo>
                                        <a:pt x="14" y="0"/>
                                      </a:lnTo>
                                      <a:close/>
                                    </a:path>
                                  </a:pathLst>
                                </a:custGeom>
                                <a:solidFill>
                                  <a:srgbClr val="000000"/>
                                </a:solidFill>
                                <a:ln>
                                  <a:noFill/>
                                </a:ln>
                              </wps:spPr>
                              <wps:bodyPr upright="1"/>
                            </wps:wsp>
                            <wps:wsp>
                              <wps:cNvPr id="427" name="任意多边形 6"/>
                              <wps:cNvSpPr/>
                              <wps:spPr>
                                <a:xfrm>
                                  <a:off x="218" y="502"/>
                                  <a:ext cx="15" cy="24"/>
                                </a:xfrm>
                                <a:custGeom>
                                  <a:avLst/>
                                  <a:gdLst/>
                                  <a:ahLst/>
                                  <a:cxnLst/>
                                  <a:rect l="0" t="0" r="0" b="0"/>
                                  <a:pathLst>
                                    <a:path w="15" h="24">
                                      <a:moveTo>
                                        <a:pt x="14" y="23"/>
                                      </a:moveTo>
                                      <a:lnTo>
                                        <a:pt x="0" y="12"/>
                                      </a:lnTo>
                                      <a:lnTo>
                                        <a:pt x="1" y="8"/>
                                      </a:lnTo>
                                      <a:lnTo>
                                        <a:pt x="3" y="5"/>
                                      </a:lnTo>
                                      <a:lnTo>
                                        <a:pt x="6" y="2"/>
                                      </a:lnTo>
                                      <a:lnTo>
                                        <a:pt x="10" y="0"/>
                                      </a:lnTo>
                                      <a:lnTo>
                                        <a:pt x="14" y="0"/>
                                      </a:lnTo>
                                    </a:path>
                                  </a:pathLst>
                                </a:custGeom>
                                <a:noFill/>
                                <a:ln w="1066" cap="flat" cmpd="sng">
                                  <a:solidFill>
                                    <a:srgbClr val="000000"/>
                                  </a:solidFill>
                                  <a:prstDash val="solid"/>
                                  <a:headEnd type="none" w="med" len="med"/>
                                  <a:tailEnd type="none" w="med" len="med"/>
                                </a:ln>
                              </wps:spPr>
                              <wps:bodyPr upright="1"/>
                            </wps:wsp>
                            <wps:wsp>
                              <wps:cNvPr id="428" name="直接连接符 349"/>
                              <wps:cNvCnPr/>
                              <wps:spPr>
                                <a:xfrm>
                                  <a:off x="226" y="509"/>
                                  <a:ext cx="1414" cy="0"/>
                                </a:xfrm>
                                <a:prstGeom prst="line">
                                  <a:avLst/>
                                </a:prstGeom>
                                <a:ln w="14976" cap="flat" cmpd="sng">
                                  <a:solidFill>
                                    <a:srgbClr val="000000"/>
                                  </a:solidFill>
                                  <a:prstDash val="solid"/>
                                  <a:headEnd type="none" w="med" len="med"/>
                                  <a:tailEnd type="none" w="med" len="med"/>
                                </a:ln>
                              </wps:spPr>
                              <wps:bodyPr/>
                            </wps:wsp>
                            <wps:wsp>
                              <wps:cNvPr id="429" name="任意多边形 17"/>
                              <wps:cNvSpPr/>
                              <wps:spPr>
                                <a:xfrm>
                                  <a:off x="232" y="502"/>
                                  <a:ext cx="1414" cy="24"/>
                                </a:xfrm>
                                <a:custGeom>
                                  <a:avLst/>
                                  <a:gdLst/>
                                  <a:ahLst/>
                                  <a:cxnLst/>
                                  <a:rect l="0" t="0" r="0" b="0"/>
                                  <a:pathLst>
                                    <a:path w="1414" h="24">
                                      <a:moveTo>
                                        <a:pt x="0" y="0"/>
                                      </a:moveTo>
                                      <a:lnTo>
                                        <a:pt x="0" y="12"/>
                                      </a:lnTo>
                                      <a:lnTo>
                                        <a:pt x="0" y="23"/>
                                      </a:lnTo>
                                      <a:lnTo>
                                        <a:pt x="1414" y="23"/>
                                      </a:lnTo>
                                      <a:lnTo>
                                        <a:pt x="1414" y="12"/>
                                      </a:lnTo>
                                      <a:lnTo>
                                        <a:pt x="1414" y="0"/>
                                      </a:lnTo>
                                      <a:lnTo>
                                        <a:pt x="0" y="0"/>
                                      </a:lnTo>
                                      <a:close/>
                                    </a:path>
                                  </a:pathLst>
                                </a:custGeom>
                                <a:noFill/>
                                <a:ln w="940" cap="flat" cmpd="sng">
                                  <a:solidFill>
                                    <a:srgbClr val="000000"/>
                                  </a:solidFill>
                                  <a:prstDash val="solid"/>
                                  <a:headEnd type="none" w="med" len="med"/>
                                  <a:tailEnd type="none" w="med" len="med"/>
                                </a:ln>
                              </wps:spPr>
                              <wps:bodyPr upright="1"/>
                            </wps:wsp>
                            <wps:wsp>
                              <wps:cNvPr id="430" name="任意多边形 18"/>
                              <wps:cNvSpPr/>
                              <wps:spPr>
                                <a:xfrm>
                                  <a:off x="1640" y="497"/>
                                  <a:ext cx="14" cy="24"/>
                                </a:xfrm>
                                <a:custGeom>
                                  <a:avLst/>
                                  <a:gdLst/>
                                  <a:ahLst/>
                                  <a:cxnLst/>
                                  <a:rect l="0" t="0" r="0" b="0"/>
                                  <a:pathLst>
                                    <a:path w="14" h="24">
                                      <a:moveTo>
                                        <a:pt x="0" y="0"/>
                                      </a:moveTo>
                                      <a:lnTo>
                                        <a:pt x="0" y="23"/>
                                      </a:lnTo>
                                      <a:lnTo>
                                        <a:pt x="5" y="23"/>
                                      </a:lnTo>
                                      <a:lnTo>
                                        <a:pt x="9" y="21"/>
                                      </a:lnTo>
                                      <a:lnTo>
                                        <a:pt x="11" y="18"/>
                                      </a:lnTo>
                                      <a:lnTo>
                                        <a:pt x="14" y="15"/>
                                      </a:lnTo>
                                      <a:lnTo>
                                        <a:pt x="14" y="12"/>
                                      </a:lnTo>
                                      <a:lnTo>
                                        <a:pt x="14" y="8"/>
                                      </a:lnTo>
                                      <a:lnTo>
                                        <a:pt x="11" y="4"/>
                                      </a:lnTo>
                                      <a:lnTo>
                                        <a:pt x="9" y="2"/>
                                      </a:lnTo>
                                      <a:lnTo>
                                        <a:pt x="5" y="0"/>
                                      </a:lnTo>
                                      <a:lnTo>
                                        <a:pt x="0" y="0"/>
                                      </a:lnTo>
                                      <a:close/>
                                    </a:path>
                                  </a:pathLst>
                                </a:custGeom>
                                <a:solidFill>
                                  <a:srgbClr val="000000"/>
                                </a:solidFill>
                                <a:ln>
                                  <a:noFill/>
                                </a:ln>
                              </wps:spPr>
                              <wps:bodyPr upright="1"/>
                            </wps:wsp>
                            <wps:wsp>
                              <wps:cNvPr id="431" name="任意多边形 20"/>
                              <wps:cNvSpPr/>
                              <wps:spPr>
                                <a:xfrm>
                                  <a:off x="1646" y="502"/>
                                  <a:ext cx="14" cy="24"/>
                                </a:xfrm>
                                <a:custGeom>
                                  <a:avLst/>
                                  <a:gdLst/>
                                  <a:ahLst/>
                                  <a:cxnLst/>
                                  <a:rect l="0" t="0" r="0" b="0"/>
                                  <a:pathLst>
                                    <a:path w="14" h="24">
                                      <a:moveTo>
                                        <a:pt x="0" y="0"/>
                                      </a:moveTo>
                                      <a:lnTo>
                                        <a:pt x="14" y="12"/>
                                      </a:lnTo>
                                      <a:lnTo>
                                        <a:pt x="14" y="16"/>
                                      </a:lnTo>
                                      <a:lnTo>
                                        <a:pt x="12" y="19"/>
                                      </a:lnTo>
                                      <a:lnTo>
                                        <a:pt x="9" y="21"/>
                                      </a:lnTo>
                                      <a:lnTo>
                                        <a:pt x="5" y="23"/>
                                      </a:lnTo>
                                      <a:lnTo>
                                        <a:pt x="0" y="23"/>
                                      </a:lnTo>
                                    </a:path>
                                  </a:pathLst>
                                </a:custGeom>
                                <a:noFill/>
                                <a:ln w="1066" cap="flat" cmpd="sng">
                                  <a:solidFill>
                                    <a:srgbClr val="000000"/>
                                  </a:solidFill>
                                  <a:prstDash val="solid"/>
                                  <a:headEnd type="none" w="med" len="med"/>
                                  <a:tailEnd type="none" w="med" len="med"/>
                                </a:ln>
                              </wps:spPr>
                              <wps:bodyPr upright="1"/>
                            </wps:wsp>
                            <wps:wsp>
                              <wps:cNvPr id="432" name="任意多边形 21"/>
                              <wps:cNvSpPr/>
                              <wps:spPr>
                                <a:xfrm>
                                  <a:off x="212" y="497"/>
                                  <a:ext cx="28" cy="14"/>
                                </a:xfrm>
                                <a:custGeom>
                                  <a:avLst/>
                                  <a:gdLst/>
                                  <a:ahLst/>
                                  <a:cxnLst/>
                                  <a:rect l="0" t="0" r="0" b="0"/>
                                  <a:pathLst>
                                    <a:path w="28" h="14">
                                      <a:moveTo>
                                        <a:pt x="16" y="0"/>
                                      </a:moveTo>
                                      <a:lnTo>
                                        <a:pt x="12" y="0"/>
                                      </a:lnTo>
                                      <a:lnTo>
                                        <a:pt x="7" y="1"/>
                                      </a:lnTo>
                                      <a:lnTo>
                                        <a:pt x="4" y="3"/>
                                      </a:lnTo>
                                      <a:lnTo>
                                        <a:pt x="2" y="6"/>
                                      </a:lnTo>
                                      <a:lnTo>
                                        <a:pt x="0" y="10"/>
                                      </a:lnTo>
                                      <a:lnTo>
                                        <a:pt x="28" y="13"/>
                                      </a:lnTo>
                                      <a:lnTo>
                                        <a:pt x="28" y="10"/>
                                      </a:lnTo>
                                      <a:lnTo>
                                        <a:pt x="26" y="6"/>
                                      </a:lnTo>
                                      <a:lnTo>
                                        <a:pt x="24" y="3"/>
                                      </a:lnTo>
                                      <a:lnTo>
                                        <a:pt x="20" y="1"/>
                                      </a:lnTo>
                                      <a:lnTo>
                                        <a:pt x="16" y="0"/>
                                      </a:lnTo>
                                      <a:close/>
                                    </a:path>
                                  </a:pathLst>
                                </a:custGeom>
                                <a:solidFill>
                                  <a:srgbClr val="000000"/>
                                </a:solidFill>
                                <a:ln>
                                  <a:noFill/>
                                </a:ln>
                              </wps:spPr>
                              <wps:bodyPr upright="1"/>
                            </wps:wsp>
                            <wps:wsp>
                              <wps:cNvPr id="433" name="任意多边形 25"/>
                              <wps:cNvSpPr/>
                              <wps:spPr>
                                <a:xfrm>
                                  <a:off x="218" y="502"/>
                                  <a:ext cx="28" cy="14"/>
                                </a:xfrm>
                                <a:custGeom>
                                  <a:avLst/>
                                  <a:gdLst/>
                                  <a:ahLst/>
                                  <a:cxnLst/>
                                  <a:rect l="0" t="0" r="0" b="0"/>
                                  <a:pathLst>
                                    <a:path w="28" h="14">
                                      <a:moveTo>
                                        <a:pt x="0" y="10"/>
                                      </a:moveTo>
                                      <a:lnTo>
                                        <a:pt x="2" y="7"/>
                                      </a:lnTo>
                                      <a:lnTo>
                                        <a:pt x="4" y="3"/>
                                      </a:lnTo>
                                      <a:lnTo>
                                        <a:pt x="8" y="1"/>
                                      </a:lnTo>
                                      <a:lnTo>
                                        <a:pt x="12" y="0"/>
                                      </a:lnTo>
                                      <a:lnTo>
                                        <a:pt x="17" y="0"/>
                                      </a:lnTo>
                                      <a:lnTo>
                                        <a:pt x="20" y="1"/>
                                      </a:lnTo>
                                      <a:lnTo>
                                        <a:pt x="24" y="3"/>
                                      </a:lnTo>
                                      <a:lnTo>
                                        <a:pt x="27" y="6"/>
                                      </a:lnTo>
                                      <a:lnTo>
                                        <a:pt x="28" y="10"/>
                                      </a:lnTo>
                                      <a:lnTo>
                                        <a:pt x="28" y="14"/>
                                      </a:lnTo>
                                    </a:path>
                                  </a:pathLst>
                                </a:custGeom>
                                <a:noFill/>
                                <a:ln w="974" cap="flat" cmpd="sng">
                                  <a:solidFill>
                                    <a:srgbClr val="000000"/>
                                  </a:solidFill>
                                  <a:prstDash val="solid"/>
                                  <a:headEnd type="none" w="med" len="med"/>
                                  <a:tailEnd type="none" w="med" len="med"/>
                                </a:ln>
                              </wps:spPr>
                              <wps:bodyPr upright="1"/>
                            </wps:wsp>
                            <wps:wsp>
                              <wps:cNvPr id="434" name="任意多边形 26"/>
                              <wps:cNvSpPr/>
                              <wps:spPr>
                                <a:xfrm>
                                  <a:off x="0" y="1697"/>
                                  <a:ext cx="14" cy="24"/>
                                </a:xfrm>
                                <a:custGeom>
                                  <a:avLst/>
                                  <a:gdLst/>
                                  <a:ahLst/>
                                  <a:cxnLst/>
                                  <a:rect l="0" t="0" r="0" b="0"/>
                                  <a:pathLst>
                                    <a:path w="14" h="24">
                                      <a:moveTo>
                                        <a:pt x="14" y="0"/>
                                      </a:moveTo>
                                      <a:lnTo>
                                        <a:pt x="0" y="12"/>
                                      </a:lnTo>
                                      <a:lnTo>
                                        <a:pt x="1" y="16"/>
                                      </a:lnTo>
                                      <a:lnTo>
                                        <a:pt x="3" y="19"/>
                                      </a:lnTo>
                                      <a:lnTo>
                                        <a:pt x="6" y="21"/>
                                      </a:lnTo>
                                      <a:lnTo>
                                        <a:pt x="9" y="23"/>
                                      </a:lnTo>
                                      <a:lnTo>
                                        <a:pt x="14" y="24"/>
                                      </a:lnTo>
                                      <a:lnTo>
                                        <a:pt x="14" y="0"/>
                                      </a:lnTo>
                                      <a:close/>
                                    </a:path>
                                  </a:pathLst>
                                </a:custGeom>
                                <a:solidFill>
                                  <a:srgbClr val="000000"/>
                                </a:solidFill>
                                <a:ln>
                                  <a:noFill/>
                                </a:ln>
                              </wps:spPr>
                              <wps:bodyPr upright="1"/>
                            </wps:wsp>
                            <wps:wsp>
                              <wps:cNvPr id="435" name="任意多边形 27"/>
                              <wps:cNvSpPr/>
                              <wps:spPr>
                                <a:xfrm>
                                  <a:off x="6" y="1702"/>
                                  <a:ext cx="14" cy="24"/>
                                </a:xfrm>
                                <a:custGeom>
                                  <a:avLst/>
                                  <a:gdLst/>
                                  <a:ahLst/>
                                  <a:cxnLst/>
                                  <a:rect l="0" t="0" r="0" b="0"/>
                                  <a:pathLst>
                                    <a:path w="14" h="24">
                                      <a:moveTo>
                                        <a:pt x="14" y="23"/>
                                      </a:moveTo>
                                      <a:lnTo>
                                        <a:pt x="0" y="11"/>
                                      </a:lnTo>
                                      <a:lnTo>
                                        <a:pt x="1" y="7"/>
                                      </a:lnTo>
                                      <a:lnTo>
                                        <a:pt x="3" y="4"/>
                                      </a:lnTo>
                                      <a:lnTo>
                                        <a:pt x="6" y="2"/>
                                      </a:lnTo>
                                      <a:lnTo>
                                        <a:pt x="10" y="0"/>
                                      </a:lnTo>
                                      <a:lnTo>
                                        <a:pt x="14" y="0"/>
                                      </a:lnTo>
                                    </a:path>
                                  </a:pathLst>
                                </a:custGeom>
                                <a:noFill/>
                                <a:ln w="1067" cap="flat" cmpd="sng">
                                  <a:solidFill>
                                    <a:srgbClr val="000000"/>
                                  </a:solidFill>
                                  <a:prstDash val="solid"/>
                                  <a:headEnd type="none" w="med" len="med"/>
                                  <a:tailEnd type="none" w="med" len="med"/>
                                </a:ln>
                              </wps:spPr>
                              <wps:bodyPr upright="1"/>
                            </wps:wsp>
                            <wps:wsp>
                              <wps:cNvPr id="436" name="直接连接符 18438"/>
                              <wps:cNvCnPr/>
                              <wps:spPr>
                                <a:xfrm>
                                  <a:off x="14" y="1709"/>
                                  <a:ext cx="1414" cy="0"/>
                                </a:xfrm>
                                <a:prstGeom prst="line">
                                  <a:avLst/>
                                </a:prstGeom>
                                <a:ln w="14943" cap="flat" cmpd="sng">
                                  <a:solidFill>
                                    <a:srgbClr val="000000"/>
                                  </a:solidFill>
                                  <a:prstDash val="solid"/>
                                  <a:headEnd type="none" w="med" len="med"/>
                                  <a:tailEnd type="none" w="med" len="med"/>
                                </a:ln>
                              </wps:spPr>
                              <wps:bodyPr/>
                            </wps:wsp>
                            <wps:wsp>
                              <wps:cNvPr id="437" name="任意多边形 29"/>
                              <wps:cNvSpPr/>
                              <wps:spPr>
                                <a:xfrm>
                                  <a:off x="19" y="1702"/>
                                  <a:ext cx="1415" cy="24"/>
                                </a:xfrm>
                                <a:custGeom>
                                  <a:avLst/>
                                  <a:gdLst/>
                                  <a:ahLst/>
                                  <a:cxnLst/>
                                  <a:rect l="0" t="0" r="0" b="0"/>
                                  <a:pathLst>
                                    <a:path w="1415" h="24">
                                      <a:moveTo>
                                        <a:pt x="0" y="0"/>
                                      </a:moveTo>
                                      <a:lnTo>
                                        <a:pt x="0" y="11"/>
                                      </a:lnTo>
                                      <a:lnTo>
                                        <a:pt x="0" y="23"/>
                                      </a:lnTo>
                                      <a:lnTo>
                                        <a:pt x="1414" y="23"/>
                                      </a:lnTo>
                                      <a:lnTo>
                                        <a:pt x="1414" y="11"/>
                                      </a:lnTo>
                                      <a:lnTo>
                                        <a:pt x="1414" y="0"/>
                                      </a:lnTo>
                                      <a:lnTo>
                                        <a:pt x="0" y="0"/>
                                      </a:lnTo>
                                      <a:close/>
                                    </a:path>
                                  </a:pathLst>
                                </a:custGeom>
                                <a:noFill/>
                                <a:ln w="940" cap="flat" cmpd="sng">
                                  <a:solidFill>
                                    <a:srgbClr val="000000"/>
                                  </a:solidFill>
                                  <a:prstDash val="solid"/>
                                  <a:headEnd type="none" w="med" len="med"/>
                                  <a:tailEnd type="none" w="med" len="med"/>
                                </a:ln>
                              </wps:spPr>
                              <wps:bodyPr upright="1"/>
                            </wps:wsp>
                            <wps:wsp>
                              <wps:cNvPr id="438" name="任意多边形 31"/>
                              <wps:cNvSpPr/>
                              <wps:spPr>
                                <a:xfrm>
                                  <a:off x="1428" y="1697"/>
                                  <a:ext cx="14" cy="24"/>
                                </a:xfrm>
                                <a:custGeom>
                                  <a:avLst/>
                                  <a:gdLst/>
                                  <a:ahLst/>
                                  <a:cxnLst/>
                                  <a:rect l="0" t="0" r="0" b="0"/>
                                  <a:pathLst>
                                    <a:path w="14" h="24">
                                      <a:moveTo>
                                        <a:pt x="0" y="0"/>
                                      </a:moveTo>
                                      <a:lnTo>
                                        <a:pt x="0" y="24"/>
                                      </a:lnTo>
                                      <a:lnTo>
                                        <a:pt x="4" y="23"/>
                                      </a:lnTo>
                                      <a:lnTo>
                                        <a:pt x="8" y="21"/>
                                      </a:lnTo>
                                      <a:lnTo>
                                        <a:pt x="11" y="19"/>
                                      </a:lnTo>
                                      <a:lnTo>
                                        <a:pt x="13" y="16"/>
                                      </a:lnTo>
                                      <a:lnTo>
                                        <a:pt x="14" y="12"/>
                                      </a:lnTo>
                                      <a:lnTo>
                                        <a:pt x="13" y="8"/>
                                      </a:lnTo>
                                      <a:lnTo>
                                        <a:pt x="11" y="5"/>
                                      </a:lnTo>
                                      <a:lnTo>
                                        <a:pt x="8" y="3"/>
                                      </a:lnTo>
                                      <a:lnTo>
                                        <a:pt x="4" y="1"/>
                                      </a:lnTo>
                                      <a:lnTo>
                                        <a:pt x="0" y="0"/>
                                      </a:lnTo>
                                      <a:close/>
                                    </a:path>
                                  </a:pathLst>
                                </a:custGeom>
                                <a:solidFill>
                                  <a:srgbClr val="000000"/>
                                </a:solidFill>
                                <a:ln>
                                  <a:noFill/>
                                </a:ln>
                              </wps:spPr>
                              <wps:bodyPr upright="1"/>
                            </wps:wsp>
                            <wps:wsp>
                              <wps:cNvPr id="439" name="任意多边形 32"/>
                              <wps:cNvSpPr/>
                              <wps:spPr>
                                <a:xfrm>
                                  <a:off x="1434" y="1702"/>
                                  <a:ext cx="14" cy="24"/>
                                </a:xfrm>
                                <a:custGeom>
                                  <a:avLst/>
                                  <a:gdLst/>
                                  <a:ahLst/>
                                  <a:cxnLst/>
                                  <a:rect l="0" t="0" r="0" b="0"/>
                                  <a:pathLst>
                                    <a:path w="14" h="24">
                                      <a:moveTo>
                                        <a:pt x="0" y="0"/>
                                      </a:moveTo>
                                      <a:lnTo>
                                        <a:pt x="14" y="11"/>
                                      </a:lnTo>
                                      <a:lnTo>
                                        <a:pt x="13" y="15"/>
                                      </a:lnTo>
                                      <a:lnTo>
                                        <a:pt x="11" y="18"/>
                                      </a:lnTo>
                                      <a:lnTo>
                                        <a:pt x="8" y="21"/>
                                      </a:lnTo>
                                      <a:lnTo>
                                        <a:pt x="5" y="23"/>
                                      </a:lnTo>
                                      <a:lnTo>
                                        <a:pt x="0" y="23"/>
                                      </a:lnTo>
                                    </a:path>
                                  </a:pathLst>
                                </a:custGeom>
                                <a:noFill/>
                                <a:ln w="1067" cap="flat" cmpd="sng">
                                  <a:solidFill>
                                    <a:srgbClr val="000000"/>
                                  </a:solidFill>
                                  <a:prstDash val="solid"/>
                                  <a:headEnd type="none" w="med" len="med"/>
                                  <a:tailEnd type="none" w="med" len="med"/>
                                </a:ln>
                              </wps:spPr>
                              <wps:bodyPr upright="1"/>
                            </wps:wsp>
                            <wps:wsp>
                              <wps:cNvPr id="440" name="任意多边形 33"/>
                              <wps:cNvSpPr/>
                              <wps:spPr>
                                <a:xfrm>
                                  <a:off x="0" y="507"/>
                                  <a:ext cx="240" cy="1204"/>
                                </a:xfrm>
                                <a:custGeom>
                                  <a:avLst/>
                                  <a:gdLst/>
                                  <a:ahLst/>
                                  <a:cxnLst/>
                                  <a:rect l="0" t="0" r="0" b="0"/>
                                  <a:pathLst>
                                    <a:path w="240" h="1204">
                                      <a:moveTo>
                                        <a:pt x="212" y="0"/>
                                      </a:moveTo>
                                      <a:lnTo>
                                        <a:pt x="0" y="1199"/>
                                      </a:lnTo>
                                      <a:lnTo>
                                        <a:pt x="14" y="1201"/>
                                      </a:lnTo>
                                      <a:lnTo>
                                        <a:pt x="27" y="1203"/>
                                      </a:lnTo>
                                      <a:lnTo>
                                        <a:pt x="240" y="3"/>
                                      </a:lnTo>
                                      <a:lnTo>
                                        <a:pt x="212" y="0"/>
                                      </a:lnTo>
                                      <a:close/>
                                    </a:path>
                                  </a:pathLst>
                                </a:custGeom>
                                <a:solidFill>
                                  <a:srgbClr val="000000"/>
                                </a:solidFill>
                                <a:ln>
                                  <a:noFill/>
                                </a:ln>
                              </wps:spPr>
                              <wps:bodyPr upright="1"/>
                            </wps:wsp>
                            <wps:wsp>
                              <wps:cNvPr id="441" name="任意多边形 34"/>
                              <wps:cNvSpPr/>
                              <wps:spPr>
                                <a:xfrm>
                                  <a:off x="6" y="512"/>
                                  <a:ext cx="240" cy="1204"/>
                                </a:xfrm>
                                <a:custGeom>
                                  <a:avLst/>
                                  <a:gdLst/>
                                  <a:ahLst/>
                                  <a:cxnLst/>
                                  <a:rect l="0" t="0" r="0" b="0"/>
                                  <a:pathLst>
                                    <a:path w="240" h="1204">
                                      <a:moveTo>
                                        <a:pt x="240" y="4"/>
                                      </a:moveTo>
                                      <a:lnTo>
                                        <a:pt x="226" y="2"/>
                                      </a:lnTo>
                                      <a:lnTo>
                                        <a:pt x="212" y="0"/>
                                      </a:lnTo>
                                      <a:lnTo>
                                        <a:pt x="0" y="1199"/>
                                      </a:lnTo>
                                      <a:lnTo>
                                        <a:pt x="14" y="1201"/>
                                      </a:lnTo>
                                      <a:lnTo>
                                        <a:pt x="28" y="1203"/>
                                      </a:lnTo>
                                      <a:lnTo>
                                        <a:pt x="240" y="4"/>
                                      </a:lnTo>
                                      <a:close/>
                                    </a:path>
                                  </a:pathLst>
                                </a:custGeom>
                                <a:noFill/>
                                <a:ln w="1104" cap="flat" cmpd="sng">
                                  <a:solidFill>
                                    <a:srgbClr val="000000"/>
                                  </a:solidFill>
                                  <a:prstDash val="solid"/>
                                  <a:headEnd type="none" w="med" len="med"/>
                                  <a:tailEnd type="none" w="med" len="med"/>
                                </a:ln>
                              </wps:spPr>
                              <wps:bodyPr upright="1"/>
                            </wps:wsp>
                            <wps:wsp>
                              <wps:cNvPr id="442" name="任意多边形 35"/>
                              <wps:cNvSpPr/>
                              <wps:spPr>
                                <a:xfrm>
                                  <a:off x="0" y="1707"/>
                                  <a:ext cx="28" cy="14"/>
                                </a:xfrm>
                                <a:custGeom>
                                  <a:avLst/>
                                  <a:gdLst/>
                                  <a:ahLst/>
                                  <a:cxnLst/>
                                  <a:rect l="0" t="0" r="0" b="0"/>
                                  <a:pathLst>
                                    <a:path w="28" h="14">
                                      <a:moveTo>
                                        <a:pt x="0" y="0"/>
                                      </a:moveTo>
                                      <a:lnTo>
                                        <a:pt x="0" y="4"/>
                                      </a:lnTo>
                                      <a:lnTo>
                                        <a:pt x="2" y="8"/>
                                      </a:lnTo>
                                      <a:lnTo>
                                        <a:pt x="4" y="10"/>
                                      </a:lnTo>
                                      <a:lnTo>
                                        <a:pt x="8" y="12"/>
                                      </a:lnTo>
                                      <a:lnTo>
                                        <a:pt x="12" y="14"/>
                                      </a:lnTo>
                                      <a:lnTo>
                                        <a:pt x="16" y="14"/>
                                      </a:lnTo>
                                      <a:lnTo>
                                        <a:pt x="20" y="12"/>
                                      </a:lnTo>
                                      <a:lnTo>
                                        <a:pt x="24" y="10"/>
                                      </a:lnTo>
                                      <a:lnTo>
                                        <a:pt x="26" y="7"/>
                                      </a:lnTo>
                                      <a:lnTo>
                                        <a:pt x="27" y="4"/>
                                      </a:lnTo>
                                      <a:lnTo>
                                        <a:pt x="14" y="2"/>
                                      </a:lnTo>
                                      <a:lnTo>
                                        <a:pt x="0" y="0"/>
                                      </a:lnTo>
                                      <a:close/>
                                    </a:path>
                                  </a:pathLst>
                                </a:custGeom>
                                <a:solidFill>
                                  <a:srgbClr val="000000"/>
                                </a:solidFill>
                                <a:ln>
                                  <a:noFill/>
                                </a:ln>
                              </wps:spPr>
                              <wps:bodyPr upright="1"/>
                            </wps:wsp>
                            <wps:wsp>
                              <wps:cNvPr id="443" name="任意多边形 36"/>
                              <wps:cNvSpPr/>
                              <wps:spPr>
                                <a:xfrm>
                                  <a:off x="6" y="1712"/>
                                  <a:ext cx="28" cy="14"/>
                                </a:xfrm>
                                <a:custGeom>
                                  <a:avLst/>
                                  <a:gdLst/>
                                  <a:ahLst/>
                                  <a:cxnLst/>
                                  <a:rect l="0" t="0" r="0" b="0"/>
                                  <a:pathLst>
                                    <a:path w="28" h="14">
                                      <a:moveTo>
                                        <a:pt x="28" y="4"/>
                                      </a:moveTo>
                                      <a:lnTo>
                                        <a:pt x="26" y="7"/>
                                      </a:lnTo>
                                      <a:lnTo>
                                        <a:pt x="24" y="11"/>
                                      </a:lnTo>
                                      <a:lnTo>
                                        <a:pt x="21" y="13"/>
                                      </a:lnTo>
                                      <a:lnTo>
                                        <a:pt x="16" y="14"/>
                                      </a:lnTo>
                                      <a:lnTo>
                                        <a:pt x="12" y="14"/>
                                      </a:lnTo>
                                      <a:lnTo>
                                        <a:pt x="8" y="13"/>
                                      </a:lnTo>
                                      <a:lnTo>
                                        <a:pt x="4" y="11"/>
                                      </a:lnTo>
                                      <a:lnTo>
                                        <a:pt x="2" y="8"/>
                                      </a:lnTo>
                                      <a:lnTo>
                                        <a:pt x="0" y="4"/>
                                      </a:lnTo>
                                      <a:lnTo>
                                        <a:pt x="0" y="0"/>
                                      </a:lnTo>
                                    </a:path>
                                  </a:pathLst>
                                </a:custGeom>
                                <a:noFill/>
                                <a:ln w="974" cap="flat" cmpd="sng">
                                  <a:solidFill>
                                    <a:srgbClr val="000000"/>
                                  </a:solidFill>
                                  <a:prstDash val="solid"/>
                                  <a:headEnd type="none" w="med" len="med"/>
                                  <a:tailEnd type="none" w="med" len="med"/>
                                </a:ln>
                              </wps:spPr>
                              <wps:bodyPr upright="1"/>
                            </wps:wsp>
                            <wps:wsp>
                              <wps:cNvPr id="444" name="直接连接符 18446"/>
                              <wps:cNvCnPr/>
                              <wps:spPr>
                                <a:xfrm flipH="1">
                                  <a:off x="883" y="515"/>
                                  <a:ext cx="56" cy="315"/>
                                </a:xfrm>
                                <a:prstGeom prst="line">
                                  <a:avLst/>
                                </a:prstGeom>
                                <a:ln w="1105" cap="flat" cmpd="sng">
                                  <a:solidFill>
                                    <a:srgbClr val="000000"/>
                                  </a:solidFill>
                                  <a:prstDash val="solid"/>
                                  <a:headEnd type="none" w="med" len="med"/>
                                  <a:tailEnd type="none" w="med" len="med"/>
                                </a:ln>
                              </wps:spPr>
                              <wps:bodyPr/>
                            </wps:wsp>
                            <wps:wsp>
                              <wps:cNvPr id="445" name="直接连接符 18447"/>
                              <wps:cNvCnPr/>
                              <wps:spPr>
                                <a:xfrm flipH="1">
                                  <a:off x="864" y="865"/>
                                  <a:ext cx="13" cy="71"/>
                                </a:xfrm>
                                <a:prstGeom prst="line">
                                  <a:avLst/>
                                </a:prstGeom>
                                <a:ln w="1105" cap="flat" cmpd="sng">
                                  <a:solidFill>
                                    <a:srgbClr val="000000"/>
                                  </a:solidFill>
                                  <a:prstDash val="solid"/>
                                  <a:headEnd type="none" w="med" len="med"/>
                                  <a:tailEnd type="none" w="med" len="med"/>
                                </a:ln>
                              </wps:spPr>
                              <wps:bodyPr/>
                            </wps:wsp>
                            <wps:wsp>
                              <wps:cNvPr id="446" name="直接连接符 18448"/>
                              <wps:cNvCnPr/>
                              <wps:spPr>
                                <a:xfrm flipH="1">
                                  <a:off x="808" y="972"/>
                                  <a:ext cx="50" cy="284"/>
                                </a:xfrm>
                                <a:prstGeom prst="line">
                                  <a:avLst/>
                                </a:prstGeom>
                                <a:ln w="1105" cap="flat" cmpd="sng">
                                  <a:solidFill>
                                    <a:srgbClr val="000000"/>
                                  </a:solidFill>
                                  <a:prstDash val="solid"/>
                                  <a:headEnd type="none" w="med" len="med"/>
                                  <a:tailEnd type="none" w="med" len="med"/>
                                </a:ln>
                              </wps:spPr>
                              <wps:bodyPr/>
                            </wps:wsp>
                            <wps:wsp>
                              <wps:cNvPr id="447" name="直接连接符 18449"/>
                              <wps:cNvCnPr/>
                              <wps:spPr>
                                <a:xfrm flipH="1">
                                  <a:off x="789" y="1292"/>
                                  <a:ext cx="12" cy="72"/>
                                </a:xfrm>
                                <a:prstGeom prst="line">
                                  <a:avLst/>
                                </a:prstGeom>
                                <a:ln w="1105" cap="flat" cmpd="sng">
                                  <a:solidFill>
                                    <a:srgbClr val="000000"/>
                                  </a:solidFill>
                                  <a:prstDash val="solid"/>
                                  <a:headEnd type="none" w="med" len="med"/>
                                  <a:tailEnd type="none" w="med" len="med"/>
                                </a:ln>
                              </wps:spPr>
                              <wps:bodyPr/>
                            </wps:wsp>
                            <wps:wsp>
                              <wps:cNvPr id="448" name="直接连接符 18450"/>
                              <wps:cNvCnPr/>
                              <wps:spPr>
                                <a:xfrm flipH="1">
                                  <a:off x="727" y="1399"/>
                                  <a:ext cx="56" cy="315"/>
                                </a:xfrm>
                                <a:prstGeom prst="line">
                                  <a:avLst/>
                                </a:prstGeom>
                                <a:ln w="1105" cap="flat" cmpd="sng">
                                  <a:solidFill>
                                    <a:srgbClr val="000000"/>
                                  </a:solidFill>
                                  <a:prstDash val="solid"/>
                                  <a:headEnd type="none" w="med" len="med"/>
                                  <a:tailEnd type="none" w="med" len="med"/>
                                </a:ln>
                              </wps:spPr>
                              <wps:bodyPr/>
                            </wps:wsp>
                            <wps:wsp>
                              <wps:cNvPr id="449" name="任意多边形 42"/>
                              <wps:cNvSpPr/>
                              <wps:spPr>
                                <a:xfrm>
                                  <a:off x="1626" y="497"/>
                                  <a:ext cx="28" cy="14"/>
                                </a:xfrm>
                                <a:custGeom>
                                  <a:avLst/>
                                  <a:gdLst/>
                                  <a:ahLst/>
                                  <a:cxnLst/>
                                  <a:rect l="0" t="0" r="0" b="0"/>
                                  <a:pathLst>
                                    <a:path w="28" h="14">
                                      <a:moveTo>
                                        <a:pt x="16" y="0"/>
                                      </a:moveTo>
                                      <a:lnTo>
                                        <a:pt x="12" y="0"/>
                                      </a:lnTo>
                                      <a:lnTo>
                                        <a:pt x="8" y="1"/>
                                      </a:lnTo>
                                      <a:lnTo>
                                        <a:pt x="4" y="3"/>
                                      </a:lnTo>
                                      <a:lnTo>
                                        <a:pt x="2" y="6"/>
                                      </a:lnTo>
                                      <a:lnTo>
                                        <a:pt x="0" y="10"/>
                                      </a:lnTo>
                                      <a:lnTo>
                                        <a:pt x="14" y="12"/>
                                      </a:lnTo>
                                      <a:lnTo>
                                        <a:pt x="28" y="13"/>
                                      </a:lnTo>
                                      <a:lnTo>
                                        <a:pt x="28" y="10"/>
                                      </a:lnTo>
                                      <a:lnTo>
                                        <a:pt x="26" y="6"/>
                                      </a:lnTo>
                                      <a:lnTo>
                                        <a:pt x="24" y="3"/>
                                      </a:lnTo>
                                      <a:lnTo>
                                        <a:pt x="20" y="1"/>
                                      </a:lnTo>
                                      <a:lnTo>
                                        <a:pt x="16" y="0"/>
                                      </a:lnTo>
                                      <a:close/>
                                    </a:path>
                                  </a:pathLst>
                                </a:custGeom>
                                <a:solidFill>
                                  <a:srgbClr val="000000"/>
                                </a:solidFill>
                                <a:ln>
                                  <a:noFill/>
                                </a:ln>
                              </wps:spPr>
                              <wps:bodyPr upright="1"/>
                            </wps:wsp>
                            <wps:wsp>
                              <wps:cNvPr id="450" name="任意多边形 44"/>
                              <wps:cNvSpPr/>
                              <wps:spPr>
                                <a:xfrm>
                                  <a:off x="1632" y="502"/>
                                  <a:ext cx="28" cy="14"/>
                                </a:xfrm>
                                <a:custGeom>
                                  <a:avLst/>
                                  <a:gdLst/>
                                  <a:ahLst/>
                                  <a:cxnLst/>
                                  <a:rect l="0" t="0" r="0" b="0"/>
                                  <a:pathLst>
                                    <a:path w="28" h="14">
                                      <a:moveTo>
                                        <a:pt x="0" y="10"/>
                                      </a:moveTo>
                                      <a:lnTo>
                                        <a:pt x="1" y="7"/>
                                      </a:lnTo>
                                      <a:lnTo>
                                        <a:pt x="3" y="3"/>
                                      </a:lnTo>
                                      <a:lnTo>
                                        <a:pt x="7" y="1"/>
                                      </a:lnTo>
                                      <a:lnTo>
                                        <a:pt x="11" y="0"/>
                                      </a:lnTo>
                                      <a:lnTo>
                                        <a:pt x="16" y="0"/>
                                      </a:lnTo>
                                      <a:lnTo>
                                        <a:pt x="20" y="1"/>
                                      </a:lnTo>
                                      <a:lnTo>
                                        <a:pt x="23" y="3"/>
                                      </a:lnTo>
                                      <a:lnTo>
                                        <a:pt x="26" y="6"/>
                                      </a:lnTo>
                                      <a:lnTo>
                                        <a:pt x="27" y="10"/>
                                      </a:lnTo>
                                      <a:lnTo>
                                        <a:pt x="27" y="14"/>
                                      </a:lnTo>
                                    </a:path>
                                  </a:pathLst>
                                </a:custGeom>
                                <a:noFill/>
                                <a:ln w="974" cap="flat" cmpd="sng">
                                  <a:solidFill>
                                    <a:srgbClr val="000000"/>
                                  </a:solidFill>
                                  <a:prstDash val="solid"/>
                                  <a:headEnd type="none" w="med" len="med"/>
                                  <a:tailEnd type="none" w="med" len="med"/>
                                </a:ln>
                              </wps:spPr>
                              <wps:bodyPr upright="1"/>
                            </wps:wsp>
                            <wps:wsp>
                              <wps:cNvPr id="451" name="任意多边形 46"/>
                              <wps:cNvSpPr/>
                              <wps:spPr>
                                <a:xfrm>
                                  <a:off x="1413" y="507"/>
                                  <a:ext cx="241" cy="1204"/>
                                </a:xfrm>
                                <a:custGeom>
                                  <a:avLst/>
                                  <a:gdLst/>
                                  <a:ahLst/>
                                  <a:cxnLst/>
                                  <a:rect l="0" t="0" r="0" b="0"/>
                                  <a:pathLst>
                                    <a:path w="241" h="1204">
                                      <a:moveTo>
                                        <a:pt x="212" y="0"/>
                                      </a:moveTo>
                                      <a:lnTo>
                                        <a:pt x="0" y="1199"/>
                                      </a:lnTo>
                                      <a:lnTo>
                                        <a:pt x="14" y="1201"/>
                                      </a:lnTo>
                                      <a:lnTo>
                                        <a:pt x="28" y="1203"/>
                                      </a:lnTo>
                                      <a:lnTo>
                                        <a:pt x="240" y="3"/>
                                      </a:lnTo>
                                      <a:lnTo>
                                        <a:pt x="226" y="2"/>
                                      </a:lnTo>
                                      <a:lnTo>
                                        <a:pt x="212" y="0"/>
                                      </a:lnTo>
                                      <a:close/>
                                    </a:path>
                                  </a:pathLst>
                                </a:custGeom>
                                <a:solidFill>
                                  <a:srgbClr val="000000"/>
                                </a:solidFill>
                                <a:ln>
                                  <a:noFill/>
                                </a:ln>
                              </wps:spPr>
                              <wps:bodyPr upright="1"/>
                            </wps:wsp>
                            <wps:wsp>
                              <wps:cNvPr id="452" name="任意多边形 47"/>
                              <wps:cNvSpPr/>
                              <wps:spPr>
                                <a:xfrm>
                                  <a:off x="1420" y="512"/>
                                  <a:ext cx="241" cy="1204"/>
                                </a:xfrm>
                                <a:custGeom>
                                  <a:avLst/>
                                  <a:gdLst/>
                                  <a:ahLst/>
                                  <a:cxnLst/>
                                  <a:rect l="0" t="0" r="0" b="0"/>
                                  <a:pathLst>
                                    <a:path w="241" h="1204">
                                      <a:moveTo>
                                        <a:pt x="240" y="4"/>
                                      </a:moveTo>
                                      <a:lnTo>
                                        <a:pt x="226" y="2"/>
                                      </a:lnTo>
                                      <a:lnTo>
                                        <a:pt x="213" y="0"/>
                                      </a:lnTo>
                                      <a:lnTo>
                                        <a:pt x="0" y="1199"/>
                                      </a:lnTo>
                                      <a:lnTo>
                                        <a:pt x="14" y="1201"/>
                                      </a:lnTo>
                                      <a:lnTo>
                                        <a:pt x="28" y="1203"/>
                                      </a:lnTo>
                                      <a:lnTo>
                                        <a:pt x="240" y="4"/>
                                      </a:lnTo>
                                      <a:close/>
                                    </a:path>
                                  </a:pathLst>
                                </a:custGeom>
                                <a:noFill/>
                                <a:ln w="1104" cap="flat" cmpd="sng">
                                  <a:solidFill>
                                    <a:srgbClr val="000000"/>
                                  </a:solidFill>
                                  <a:prstDash val="solid"/>
                                  <a:headEnd type="none" w="med" len="med"/>
                                  <a:tailEnd type="none" w="med" len="med"/>
                                </a:ln>
                              </wps:spPr>
                              <wps:bodyPr upright="1"/>
                            </wps:wsp>
                            <wps:wsp>
                              <wps:cNvPr id="453" name="任意多边形 48"/>
                              <wps:cNvSpPr/>
                              <wps:spPr>
                                <a:xfrm>
                                  <a:off x="1413" y="1707"/>
                                  <a:ext cx="28" cy="14"/>
                                </a:xfrm>
                                <a:custGeom>
                                  <a:avLst/>
                                  <a:gdLst/>
                                  <a:ahLst/>
                                  <a:cxnLst/>
                                  <a:rect l="0" t="0" r="0" b="0"/>
                                  <a:pathLst>
                                    <a:path w="28" h="14">
                                      <a:moveTo>
                                        <a:pt x="0" y="0"/>
                                      </a:moveTo>
                                      <a:lnTo>
                                        <a:pt x="0" y="4"/>
                                      </a:lnTo>
                                      <a:lnTo>
                                        <a:pt x="2" y="8"/>
                                      </a:lnTo>
                                      <a:lnTo>
                                        <a:pt x="4" y="10"/>
                                      </a:lnTo>
                                      <a:lnTo>
                                        <a:pt x="8" y="12"/>
                                      </a:lnTo>
                                      <a:lnTo>
                                        <a:pt x="12" y="14"/>
                                      </a:lnTo>
                                      <a:lnTo>
                                        <a:pt x="16" y="14"/>
                                      </a:lnTo>
                                      <a:lnTo>
                                        <a:pt x="20" y="12"/>
                                      </a:lnTo>
                                      <a:lnTo>
                                        <a:pt x="24" y="10"/>
                                      </a:lnTo>
                                      <a:lnTo>
                                        <a:pt x="26" y="7"/>
                                      </a:lnTo>
                                      <a:lnTo>
                                        <a:pt x="28" y="4"/>
                                      </a:lnTo>
                                      <a:lnTo>
                                        <a:pt x="14" y="2"/>
                                      </a:lnTo>
                                      <a:lnTo>
                                        <a:pt x="0" y="0"/>
                                      </a:lnTo>
                                      <a:close/>
                                    </a:path>
                                  </a:pathLst>
                                </a:custGeom>
                                <a:solidFill>
                                  <a:srgbClr val="000000"/>
                                </a:solidFill>
                                <a:ln>
                                  <a:noFill/>
                                </a:ln>
                              </wps:spPr>
                              <wps:bodyPr upright="1"/>
                            </wps:wsp>
                            <wps:wsp>
                              <wps:cNvPr id="454" name="任意多边形 49"/>
                              <wps:cNvSpPr/>
                              <wps:spPr>
                                <a:xfrm>
                                  <a:off x="1420" y="1712"/>
                                  <a:ext cx="28" cy="14"/>
                                </a:xfrm>
                                <a:custGeom>
                                  <a:avLst/>
                                  <a:gdLst/>
                                  <a:ahLst/>
                                  <a:cxnLst/>
                                  <a:rect l="0" t="0" r="0" b="0"/>
                                  <a:pathLst>
                                    <a:path w="28" h="14">
                                      <a:moveTo>
                                        <a:pt x="28" y="4"/>
                                      </a:moveTo>
                                      <a:lnTo>
                                        <a:pt x="26" y="7"/>
                                      </a:lnTo>
                                      <a:lnTo>
                                        <a:pt x="24" y="11"/>
                                      </a:lnTo>
                                      <a:lnTo>
                                        <a:pt x="21" y="13"/>
                                      </a:lnTo>
                                      <a:lnTo>
                                        <a:pt x="16" y="14"/>
                                      </a:lnTo>
                                      <a:lnTo>
                                        <a:pt x="12" y="14"/>
                                      </a:lnTo>
                                      <a:lnTo>
                                        <a:pt x="8" y="13"/>
                                      </a:lnTo>
                                      <a:lnTo>
                                        <a:pt x="4" y="11"/>
                                      </a:lnTo>
                                      <a:lnTo>
                                        <a:pt x="2" y="8"/>
                                      </a:lnTo>
                                      <a:lnTo>
                                        <a:pt x="0" y="4"/>
                                      </a:lnTo>
                                      <a:lnTo>
                                        <a:pt x="0" y="0"/>
                                      </a:lnTo>
                                    </a:path>
                                  </a:pathLst>
                                </a:custGeom>
                                <a:noFill/>
                                <a:ln w="974" cap="flat" cmpd="sng">
                                  <a:solidFill>
                                    <a:srgbClr val="000000"/>
                                  </a:solidFill>
                                  <a:prstDash val="solid"/>
                                  <a:headEnd type="none" w="med" len="med"/>
                                  <a:tailEnd type="none" w="med" len="med"/>
                                </a:ln>
                              </wps:spPr>
                              <wps:bodyPr upright="1"/>
                            </wps:wsp>
                            <wps:wsp>
                              <wps:cNvPr id="455" name="直接连接符 18457"/>
                              <wps:cNvCnPr/>
                              <wps:spPr>
                                <a:xfrm flipV="1">
                                  <a:off x="727" y="107"/>
                                  <a:ext cx="0" cy="1637"/>
                                </a:xfrm>
                                <a:prstGeom prst="line">
                                  <a:avLst/>
                                </a:prstGeom>
                                <a:ln w="1110" cap="flat" cmpd="sng">
                                  <a:solidFill>
                                    <a:srgbClr val="000000"/>
                                  </a:solidFill>
                                  <a:prstDash val="solid"/>
                                  <a:headEnd type="none" w="med" len="med"/>
                                  <a:tailEnd type="none" w="med" len="med"/>
                                </a:ln>
                              </wps:spPr>
                              <wps:bodyPr/>
                            </wps:wsp>
                            <wps:wsp>
                              <wps:cNvPr id="456" name="直接连接符 18458"/>
                              <wps:cNvCnPr/>
                              <wps:spPr>
                                <a:xfrm>
                                  <a:off x="939" y="107"/>
                                  <a:ext cx="0" cy="438"/>
                                </a:xfrm>
                                <a:prstGeom prst="line">
                                  <a:avLst/>
                                </a:prstGeom>
                                <a:ln w="1150" cap="flat" cmpd="sng">
                                  <a:solidFill>
                                    <a:srgbClr val="000000"/>
                                  </a:solidFill>
                                  <a:prstDash val="solid"/>
                                  <a:headEnd type="none" w="med" len="med"/>
                                  <a:tailEnd type="none" w="med" len="med"/>
                                </a:ln>
                              </wps:spPr>
                              <wps:bodyPr/>
                            </wps:wsp>
                            <wps:wsp>
                              <wps:cNvPr id="457" name="直接连接符 18459"/>
                              <wps:cNvCnPr/>
                              <wps:spPr>
                                <a:xfrm>
                                  <a:off x="713" y="119"/>
                                  <a:ext cx="241" cy="0"/>
                                </a:xfrm>
                                <a:prstGeom prst="line">
                                  <a:avLst/>
                                </a:prstGeom>
                                <a:ln w="940" cap="flat" cmpd="sng">
                                  <a:solidFill>
                                    <a:srgbClr val="000000"/>
                                  </a:solidFill>
                                  <a:prstDash val="solid"/>
                                  <a:headEnd type="none" w="med" len="med"/>
                                  <a:tailEnd type="none" w="med" len="med"/>
                                </a:ln>
                              </wps:spPr>
                              <wps:bodyPr/>
                            </wps:wsp>
                            <wps:wsp>
                              <wps:cNvPr id="458" name="任意多边形 53"/>
                              <wps:cNvSpPr/>
                              <wps:spPr>
                                <a:xfrm>
                                  <a:off x="710" y="98"/>
                                  <a:ext cx="29" cy="31"/>
                                </a:xfrm>
                                <a:custGeom>
                                  <a:avLst/>
                                  <a:gdLst/>
                                  <a:ahLst/>
                                  <a:cxnLst/>
                                  <a:rect l="0" t="0" r="0" b="0"/>
                                  <a:pathLst>
                                    <a:path w="29" h="31">
                                      <a:moveTo>
                                        <a:pt x="20" y="0"/>
                                      </a:moveTo>
                                      <a:lnTo>
                                        <a:pt x="0" y="31"/>
                                      </a:lnTo>
                                      <a:lnTo>
                                        <a:pt x="28" y="7"/>
                                      </a:lnTo>
                                      <a:lnTo>
                                        <a:pt x="20" y="0"/>
                                      </a:lnTo>
                                      <a:close/>
                                    </a:path>
                                  </a:pathLst>
                                </a:custGeom>
                                <a:solidFill>
                                  <a:srgbClr val="000000"/>
                                </a:solidFill>
                                <a:ln>
                                  <a:noFill/>
                                </a:ln>
                              </wps:spPr>
                              <wps:bodyPr upright="1"/>
                            </wps:wsp>
                            <wps:wsp>
                              <wps:cNvPr id="459" name="任意多边形 54"/>
                              <wps:cNvSpPr/>
                              <wps:spPr>
                                <a:xfrm>
                                  <a:off x="702" y="98"/>
                                  <a:ext cx="29" cy="31"/>
                                </a:xfrm>
                                <a:custGeom>
                                  <a:avLst/>
                                  <a:gdLst/>
                                  <a:ahLst/>
                                  <a:cxnLst/>
                                  <a:rect l="0" t="0" r="0" b="0"/>
                                  <a:pathLst>
                                    <a:path w="29" h="31">
                                      <a:moveTo>
                                        <a:pt x="28" y="0"/>
                                      </a:moveTo>
                                      <a:lnTo>
                                        <a:pt x="0" y="24"/>
                                      </a:lnTo>
                                      <a:lnTo>
                                        <a:pt x="8" y="31"/>
                                      </a:lnTo>
                                      <a:lnTo>
                                        <a:pt x="28" y="0"/>
                                      </a:lnTo>
                                      <a:close/>
                                    </a:path>
                                  </a:pathLst>
                                </a:custGeom>
                                <a:solidFill>
                                  <a:srgbClr val="000000"/>
                                </a:solidFill>
                                <a:ln>
                                  <a:noFill/>
                                </a:ln>
                              </wps:spPr>
                              <wps:bodyPr upright="1"/>
                            </wps:wsp>
                            <wps:wsp>
                              <wps:cNvPr id="460" name="任意多边形 55"/>
                              <wps:cNvSpPr/>
                              <wps:spPr>
                                <a:xfrm>
                                  <a:off x="709" y="103"/>
                                  <a:ext cx="37" cy="31"/>
                                </a:xfrm>
                                <a:custGeom>
                                  <a:avLst/>
                                  <a:gdLst/>
                                  <a:ahLst/>
                                  <a:cxnLst/>
                                  <a:rect l="0" t="0" r="0" b="0"/>
                                  <a:pathLst>
                                    <a:path w="37" h="31">
                                      <a:moveTo>
                                        <a:pt x="36" y="8"/>
                                      </a:moveTo>
                                      <a:lnTo>
                                        <a:pt x="28" y="0"/>
                                      </a:lnTo>
                                      <a:lnTo>
                                        <a:pt x="0" y="24"/>
                                      </a:lnTo>
                                      <a:lnTo>
                                        <a:pt x="8" y="31"/>
                                      </a:lnTo>
                                      <a:lnTo>
                                        <a:pt x="36" y="8"/>
                                      </a:lnTo>
                                      <a:close/>
                                    </a:path>
                                  </a:pathLst>
                                </a:custGeom>
                                <a:noFill/>
                                <a:ln w="1012" cap="flat" cmpd="sng">
                                  <a:solidFill>
                                    <a:srgbClr val="000000"/>
                                  </a:solidFill>
                                  <a:prstDash val="solid"/>
                                  <a:headEnd type="none" w="med" len="med"/>
                                  <a:tailEnd type="none" w="med" len="med"/>
                                </a:ln>
                              </wps:spPr>
                              <wps:bodyPr upright="1"/>
                            </wps:wsp>
                            <wps:wsp>
                              <wps:cNvPr id="461" name="任意多边形 56"/>
                              <wps:cNvSpPr/>
                              <wps:spPr>
                                <a:xfrm>
                                  <a:off x="914" y="98"/>
                                  <a:ext cx="29" cy="31"/>
                                </a:xfrm>
                                <a:custGeom>
                                  <a:avLst/>
                                  <a:gdLst/>
                                  <a:ahLst/>
                                  <a:cxnLst/>
                                  <a:rect l="0" t="0" r="0" b="0"/>
                                  <a:pathLst>
                                    <a:path w="29" h="31">
                                      <a:moveTo>
                                        <a:pt x="28" y="0"/>
                                      </a:moveTo>
                                      <a:lnTo>
                                        <a:pt x="0" y="24"/>
                                      </a:lnTo>
                                      <a:lnTo>
                                        <a:pt x="8" y="31"/>
                                      </a:lnTo>
                                      <a:lnTo>
                                        <a:pt x="28" y="0"/>
                                      </a:lnTo>
                                      <a:close/>
                                    </a:path>
                                  </a:pathLst>
                                </a:custGeom>
                                <a:solidFill>
                                  <a:srgbClr val="000000"/>
                                </a:solidFill>
                                <a:ln>
                                  <a:noFill/>
                                </a:ln>
                              </wps:spPr>
                              <wps:bodyPr upright="1"/>
                            </wps:wsp>
                            <wps:wsp>
                              <wps:cNvPr id="462" name="任意多边形 57"/>
                              <wps:cNvSpPr/>
                              <wps:spPr>
                                <a:xfrm>
                                  <a:off x="923" y="98"/>
                                  <a:ext cx="29" cy="31"/>
                                </a:xfrm>
                                <a:custGeom>
                                  <a:avLst/>
                                  <a:gdLst/>
                                  <a:ahLst/>
                                  <a:cxnLst/>
                                  <a:rect l="0" t="0" r="0" b="0"/>
                                  <a:pathLst>
                                    <a:path w="29" h="31">
                                      <a:moveTo>
                                        <a:pt x="20" y="0"/>
                                      </a:moveTo>
                                      <a:lnTo>
                                        <a:pt x="0" y="31"/>
                                      </a:lnTo>
                                      <a:lnTo>
                                        <a:pt x="28" y="7"/>
                                      </a:lnTo>
                                      <a:lnTo>
                                        <a:pt x="20" y="0"/>
                                      </a:lnTo>
                                      <a:close/>
                                    </a:path>
                                  </a:pathLst>
                                </a:custGeom>
                                <a:solidFill>
                                  <a:srgbClr val="000000"/>
                                </a:solidFill>
                                <a:ln>
                                  <a:noFill/>
                                </a:ln>
                              </wps:spPr>
                              <wps:bodyPr upright="1"/>
                            </wps:wsp>
                            <wps:wsp>
                              <wps:cNvPr id="463" name="任意多边形 58"/>
                              <wps:cNvSpPr/>
                              <wps:spPr>
                                <a:xfrm>
                                  <a:off x="920" y="103"/>
                                  <a:ext cx="37" cy="31"/>
                                </a:xfrm>
                                <a:custGeom>
                                  <a:avLst/>
                                  <a:gdLst/>
                                  <a:ahLst/>
                                  <a:cxnLst/>
                                  <a:rect l="0" t="0" r="0" b="0"/>
                                  <a:pathLst>
                                    <a:path w="37" h="31">
                                      <a:moveTo>
                                        <a:pt x="0" y="24"/>
                                      </a:moveTo>
                                      <a:lnTo>
                                        <a:pt x="8" y="31"/>
                                      </a:lnTo>
                                      <a:lnTo>
                                        <a:pt x="36" y="8"/>
                                      </a:lnTo>
                                      <a:lnTo>
                                        <a:pt x="29" y="0"/>
                                      </a:lnTo>
                                      <a:lnTo>
                                        <a:pt x="0" y="24"/>
                                      </a:lnTo>
                                      <a:close/>
                                    </a:path>
                                  </a:pathLst>
                                </a:custGeom>
                                <a:noFill/>
                                <a:ln w="1011" cap="flat" cmpd="sng">
                                  <a:solidFill>
                                    <a:srgbClr val="000000"/>
                                  </a:solidFill>
                                  <a:prstDash val="solid"/>
                                  <a:headEnd type="none" w="med" len="med"/>
                                  <a:tailEnd type="none" w="med" len="med"/>
                                </a:ln>
                              </wps:spPr>
                              <wps:bodyPr upright="1"/>
                            </wps:wsp>
                            <wps:wsp>
                              <wps:cNvPr id="464" name="任意多边形 59"/>
                              <wps:cNvSpPr/>
                              <wps:spPr>
                                <a:xfrm>
                                  <a:off x="803" y="0"/>
                                  <a:ext cx="60" cy="95"/>
                                </a:xfrm>
                                <a:custGeom>
                                  <a:avLst/>
                                  <a:gdLst/>
                                  <a:ahLst/>
                                  <a:cxnLst/>
                                  <a:rect l="0" t="0" r="0" b="0"/>
                                  <a:pathLst>
                                    <a:path w="60" h="95">
                                      <a:moveTo>
                                        <a:pt x="0" y="94"/>
                                      </a:moveTo>
                                      <a:lnTo>
                                        <a:pt x="29" y="0"/>
                                      </a:lnTo>
                                      <a:lnTo>
                                        <a:pt x="59" y="94"/>
                                      </a:lnTo>
                                      <a:lnTo>
                                        <a:pt x="0" y="94"/>
                                      </a:lnTo>
                                      <a:close/>
                                    </a:path>
                                  </a:pathLst>
                                </a:custGeom>
                                <a:noFill/>
                                <a:ln w="1062" cap="flat" cmpd="sng">
                                  <a:solidFill>
                                    <a:srgbClr val="000000"/>
                                  </a:solidFill>
                                  <a:prstDash val="solid"/>
                                  <a:headEnd type="none" w="med" len="med"/>
                                  <a:tailEnd type="none" w="med" len="med"/>
                                </a:ln>
                              </wps:spPr>
                              <wps:bodyPr upright="1"/>
                            </wps:wsp>
                            <wps:wsp>
                              <wps:cNvPr id="465" name="直接连接符 28675"/>
                              <wps:cNvCnPr/>
                              <wps:spPr>
                                <a:xfrm>
                                  <a:off x="806" y="90"/>
                                  <a:ext cx="53" cy="0"/>
                                </a:xfrm>
                                <a:prstGeom prst="line">
                                  <a:avLst/>
                                </a:prstGeom>
                                <a:ln w="940" cap="flat" cmpd="sng">
                                  <a:solidFill>
                                    <a:srgbClr val="000000"/>
                                  </a:solidFill>
                                  <a:prstDash val="solid"/>
                                  <a:headEnd type="none" w="med" len="med"/>
                                  <a:tailEnd type="none" w="med" len="med"/>
                                </a:ln>
                              </wps:spPr>
                              <wps:bodyPr/>
                            </wps:wsp>
                            <wps:wsp>
                              <wps:cNvPr id="466" name="直接连接符 28676"/>
                              <wps:cNvCnPr/>
                              <wps:spPr>
                                <a:xfrm flipH="1" flipV="1">
                                  <a:off x="833" y="14"/>
                                  <a:ext cx="26" cy="81"/>
                                </a:xfrm>
                                <a:prstGeom prst="line">
                                  <a:avLst/>
                                </a:prstGeom>
                                <a:ln w="1094" cap="flat" cmpd="sng">
                                  <a:solidFill>
                                    <a:srgbClr val="000000"/>
                                  </a:solidFill>
                                  <a:prstDash val="solid"/>
                                  <a:headEnd type="none" w="med" len="med"/>
                                  <a:tailEnd type="none" w="med" len="med"/>
                                </a:ln>
                              </wps:spPr>
                              <wps:bodyPr/>
                            </wps:wsp>
                            <wps:wsp>
                              <wps:cNvPr id="467" name="直接连接符 28677"/>
                              <wps:cNvCnPr/>
                              <wps:spPr>
                                <a:xfrm>
                                  <a:off x="727" y="1774"/>
                                  <a:ext cx="1" cy="0"/>
                                </a:xfrm>
                                <a:prstGeom prst="line">
                                  <a:avLst/>
                                </a:prstGeom>
                                <a:ln w="940" cap="flat" cmpd="sng">
                                  <a:solidFill>
                                    <a:srgbClr val="000000"/>
                                  </a:solidFill>
                                  <a:prstDash val="solid"/>
                                  <a:headEnd type="none" w="med" len="med"/>
                                  <a:tailEnd type="none" w="med" len="med"/>
                                </a:ln>
                              </wps:spPr>
                              <wps:bodyPr/>
                            </wps:wsp>
                            <wps:wsp>
                              <wps:cNvPr id="468" name="直接连接符 28678"/>
                              <wps:cNvCnPr/>
                              <wps:spPr>
                                <a:xfrm>
                                  <a:off x="939" y="575"/>
                                  <a:ext cx="1" cy="0"/>
                                </a:xfrm>
                                <a:prstGeom prst="line">
                                  <a:avLst/>
                                </a:prstGeom>
                                <a:ln w="940" cap="flat" cmpd="sng">
                                  <a:solidFill>
                                    <a:srgbClr val="000000"/>
                                  </a:solidFill>
                                  <a:prstDash val="solid"/>
                                  <a:headEnd type="none" w="med" len="med"/>
                                  <a:tailEnd type="none" w="med" len="med"/>
                                </a:ln>
                              </wps:spPr>
                              <wps:bodyPr/>
                            </wps:wsp>
                          </wpg:wgp>
                        </a:graphicData>
                      </a:graphic>
                    </wp:inline>
                  </w:drawing>
                </mc:Choice>
                <mc:Fallback>
                  <w:pict>
                    <v:group id="_x0000_s1026" o:spid="_x0000_s1026" o:spt="203" style="height:88.8pt;width:83.1pt;" coordsize="1662,1776" o:gfxdata="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">
                      <o:lock v:ext="edit" aspectratio="f"/>
                      <v:shape id="任意多边形 3" o:spid="_x0000_s1026" o:spt="100" style="position:absolute;left:212;top:497;height:24;width:15;" fillcolor="#000000" filled="t" stroked="f" coordsize="15,24" o:gfxdata="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QADC8AAAA&#10;3AAAAA8AAAAAAAAAAQAgAAAAIgAAAGRycy9kb3ducmV2LnhtbFBLAQIUABQAAAAIAIdO4kAzLwWe&#10;OwAAADkAAAAQAAAAAAAAAAEAIAAAAAsBAABkcnMvc2hhcGV4bWwueG1sUEsFBgAAAAAGAAYAWwEA&#10;ALUDAAAAAA==&#10;" path="m14,0l0,12,1,15,3,18,6,21,10,23,14,23,14,0xe">
                        <v:fill on="t" focussize="0,0"/>
                        <v:stroke on="f"/>
                        <v:imagedata o:title=""/>
                        <o:lock v:ext="edit" aspectratio="f"/>
                      </v:shape>
                      <v:shape id="任意多边形 6" o:spid="_x0000_s1026" o:spt="100" style="position:absolute;left:218;top:502;height:24;width:15;" filled="f" stroked="t" coordsize="15,24" o:gfxdata="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2AdL4A&#10;AADcAAAADwAAAAAAAAABACAAAAAiAAAAZHJzL2Rvd25yZXYueG1sUEsBAhQAFAAAAAgAh07iQDMv&#10;BZ47AAAAOQAAABAAAAAAAAAAAQAgAAAADQEAAGRycy9zaGFwZXhtbC54bWxQSwUGAAAAAAYABgBb&#10;AQAAtwMAAAAA&#10;" path="m14,23l0,12,1,8,3,5,6,2,10,0,14,0e">
                        <v:fill on="f" focussize="0,0"/>
                        <v:stroke weight="0.0839370078740157pt" color="#000000" joinstyle="round"/>
                        <v:imagedata o:title=""/>
                        <o:lock v:ext="edit" aspectratio="f"/>
                      </v:shape>
                      <v:line id="直接连接符 349" o:spid="_x0000_s1026" o:spt="20" style="position:absolute;left:226;top:509;height:0;width:1414;" filled="f" stroked="t" coordsize="21600,21600" o:gfxdata="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EZRLugAAANwA&#10;AAAPAAAAAAAAAAEAIAAAACIAAABkcnMvZG93bnJldi54bWxQSwECFAAUAAAACACHTuJAMy8FnjsA&#10;AAA5AAAAEAAAAAAAAAABACAAAAAJAQAAZHJzL3NoYXBleG1sLnhtbFBLBQYAAAAABgAGAFsBAACz&#10;AwAAAAA=&#10;">
                        <v:fill on="f" focussize="0,0"/>
                        <v:stroke weight="1.1792125984252pt" color="#000000" joinstyle="round"/>
                        <v:imagedata o:title=""/>
                        <o:lock v:ext="edit" aspectratio="f"/>
                      </v:line>
                      <v:shape id="任意多边形 17" o:spid="_x0000_s1026" o:spt="100" style="position:absolute;left:232;top:502;height:24;width:1414;" filled="f" stroked="t" coordsize="1414,24" o:gfxdata="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8MKL4A&#10;AADcAAAADwAAAAAAAAABACAAAAAiAAAAZHJzL2Rvd25yZXYueG1sUEsBAhQAFAAAAAgAh07iQDMv&#10;BZ47AAAAOQAAABAAAAAAAAAAAQAgAAAADQEAAGRycy9zaGFwZXhtbC54bWxQSwUGAAAAAAYABgBb&#10;AQAAtwMAAAAA&#10;" path="m0,0l0,12,0,23,1414,23,1414,12,1414,0,0,0xe">
                        <v:fill on="f" focussize="0,0"/>
                        <v:stroke weight="0.0740157480314961pt" color="#000000" joinstyle="round"/>
                        <v:imagedata o:title=""/>
                        <o:lock v:ext="edit" aspectratio="f"/>
                      </v:shape>
                      <v:shape id="任意多边形 18" o:spid="_x0000_s1026" o:spt="100" style="position:absolute;left:1640;top:497;height:24;width:14;" fillcolor="#000000" filled="t" stroked="f" coordsize="14,24" o:gfxdata="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pkTLsAAADc&#10;AAAADwAAAAAAAAABACAAAAAiAAAAZHJzL2Rvd25yZXYueG1sUEsBAhQAFAAAAAgAh07iQDMvBZ47&#10;AAAAOQAAABAAAAAAAAAAAQAgAAAACgEAAGRycy9zaGFwZXhtbC54bWxQSwUGAAAAAAYABgBbAQAA&#10;tAMAAAAA&#10;" path="m0,0l0,23,5,23,9,21,11,18,14,15,14,12,14,8,11,4,9,2,5,0,0,0xe">
                        <v:fill on="t" focussize="0,0"/>
                        <v:stroke on="f"/>
                        <v:imagedata o:title=""/>
                        <o:lock v:ext="edit" aspectratio="f"/>
                      </v:shape>
                      <v:shape id="任意多边形 20" o:spid="_x0000_s1026" o:spt="100" style="position:absolute;left:1646;top:502;height:24;width:14;" filled="f" stroked="t" coordsize="14,24" o:gfxdata="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brQu/&#10;AAAA3AAAAA8AAAAAAAAAAQAgAAAAIgAAAGRycy9kb3ducmV2LnhtbFBLAQIUABQAAAAIAIdO4kAz&#10;LwWeOwAAADkAAAAQAAAAAAAAAAEAIAAAAA4BAABkcnMvc2hhcGV4bWwueG1sUEsFBgAAAAAGAAYA&#10;WwEAALgDAAAAAA==&#10;" path="m0,0l14,12,14,16,12,19,9,21,5,23,0,23e">
                        <v:fill on="f" focussize="0,0"/>
                        <v:stroke weight="0.0839370078740157pt" color="#000000" joinstyle="round"/>
                        <v:imagedata o:title=""/>
                        <o:lock v:ext="edit" aspectratio="f"/>
                      </v:shape>
                      <v:shape id="任意多边形 21" o:spid="_x0000_s1026" o:spt="100" style="position:absolute;left:212;top:497;height:14;width:28;" fillcolor="#000000" filled="t" stroked="f" coordsize="28,14" o:gfxdata="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vfNvQAA&#10;ANwAAAAPAAAAAAAAAAEAIAAAACIAAABkcnMvZG93bnJldi54bWxQSwECFAAUAAAACACHTuJAMy8F&#10;njsAAAA5AAAAEAAAAAAAAAABACAAAAAMAQAAZHJzL3NoYXBleG1sLnhtbFBLBQYAAAAABgAGAFsB&#10;AAC2AwAAAAA=&#10;" path="m16,0l12,0,7,1,4,3,2,6,0,10,28,13,28,10,26,6,24,3,20,1,16,0xe">
                        <v:fill on="t" focussize="0,0"/>
                        <v:stroke on="f"/>
                        <v:imagedata o:title=""/>
                        <o:lock v:ext="edit" aspectratio="f"/>
                      </v:shape>
                      <v:shape id="任意多边形 25" o:spid="_x0000_s1026" o:spt="100" style="position:absolute;left:218;top:502;height:14;width:28;" filled="f" stroked="t" coordsize="28,14" o:gfxdata="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ZEdvQAA&#10;ANwAAAAPAAAAAAAAAAEAIAAAACIAAABkcnMvZG93bnJldi54bWxQSwECFAAUAAAACACHTuJAMy8F&#10;njsAAAA5AAAAEAAAAAAAAAABACAAAAAMAQAAZHJzL3NoYXBleG1sLnhtbFBLBQYAAAAABgAGAFsB&#10;AAC2AwAAAAA=&#10;" path="m0,10l2,7,4,3,8,1,12,0,17,0,20,1,24,3,27,6,28,10,28,14e">
                        <v:fill on="f" focussize="0,0"/>
                        <v:stroke weight="0.0766929133858268pt" color="#000000" joinstyle="round"/>
                        <v:imagedata o:title=""/>
                        <o:lock v:ext="edit" aspectratio="f"/>
                      </v:shape>
                      <v:shape id="任意多边形 26" o:spid="_x0000_s1026" o:spt="100" style="position:absolute;left:0;top:1697;height:24;width:14;" fillcolor="#000000" filled="t" stroked="f" coordsize="14,24" o:gfxdata="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iT74A&#10;AADcAAAADwAAAAAAAAABACAAAAAiAAAAZHJzL2Rvd25yZXYueG1sUEsBAhQAFAAAAAgAh07iQDMv&#10;BZ47AAAAOQAAABAAAAAAAAAAAQAgAAAADQEAAGRycy9zaGFwZXhtbC54bWxQSwUGAAAAAAYABgBb&#10;AQAAtwMAAAAA&#10;" path="m14,0l0,12,1,16,3,19,6,21,9,23,14,24,14,0xe">
                        <v:fill on="t" focussize="0,0"/>
                        <v:stroke on="f"/>
                        <v:imagedata o:title=""/>
                        <o:lock v:ext="edit" aspectratio="f"/>
                      </v:shape>
                      <v:shape id="任意多边形 27" o:spid="_x0000_s1026" o:spt="100" style="position:absolute;left:6;top:1702;height:24;width:14;" filled="f" stroked="t" coordsize="14,24" o:gfxdata="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bm/jvQAA&#10;ANwAAAAPAAAAAAAAAAEAIAAAACIAAABkcnMvZG93bnJldi54bWxQSwECFAAUAAAACACHTuJAMy8F&#10;njsAAAA5AAAAEAAAAAAAAAABACAAAAAMAQAAZHJzL3NoYXBleG1sLnhtbFBLBQYAAAAABgAGAFsB&#10;AAC2AwAAAAA=&#10;" path="m14,23l0,11,1,7,3,4,6,2,10,0,14,0e">
                        <v:fill on="f" focussize="0,0"/>
                        <v:stroke weight="0.0840157480314961pt" color="#000000" joinstyle="round"/>
                        <v:imagedata o:title=""/>
                        <o:lock v:ext="edit" aspectratio="f"/>
                      </v:shape>
                      <v:line id="直接连接符 18438" o:spid="_x0000_s1026" o:spt="20" style="position:absolute;left:14;top:1709;height:0;width:1414;" filled="f" stroked="t" coordsize="21600,21600" o:gfxdata="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cnUK/&#10;AAAA3AAAAA8AAAAAAAAAAQAgAAAAIgAAAGRycy9kb3ducmV2LnhtbFBLAQIUABQAAAAIAIdO4kAz&#10;LwWeOwAAADkAAAAQAAAAAAAAAAEAIAAAAA4BAABkcnMvc2hhcGV4bWwueG1sUEsFBgAAAAAGAAYA&#10;WwEAALgDAAAAAA==&#10;">
                        <v:fill on="f" focussize="0,0"/>
                        <v:stroke weight="1.17661417322835pt" color="#000000" joinstyle="round"/>
                        <v:imagedata o:title=""/>
                        <o:lock v:ext="edit" aspectratio="f"/>
                      </v:line>
                      <v:shape id="任意多边形 29" o:spid="_x0000_s1026" o:spt="100" style="position:absolute;left:19;top:1702;height:24;width:1415;" filled="f" stroked="t" coordsize="1415,24" o:gfxdata="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qzwL4A&#10;AADcAAAADwAAAAAAAAABACAAAAAiAAAAZHJzL2Rvd25yZXYueG1sUEsBAhQAFAAAAAgAh07iQDMv&#10;BZ47AAAAOQAAABAAAAAAAAAAAQAgAAAADQEAAGRycy9zaGFwZXhtbC54bWxQSwUGAAAAAAYABgBb&#10;AQAAtwMAAAAA&#10;" path="m0,0l0,11,0,23,1414,23,1414,11,1414,0,0,0xe">
                        <v:fill on="f" focussize="0,0"/>
                        <v:stroke weight="0.0740157480314961pt" color="#000000" joinstyle="round"/>
                        <v:imagedata o:title=""/>
                        <o:lock v:ext="edit" aspectratio="f"/>
                      </v:shape>
                      <v:shape id="任意多边形 31" o:spid="_x0000_s1026" o:spt="100" style="position:absolute;left:1428;top:1697;height:24;width:14;" fillcolor="#000000" filled="t" stroked="f" coordsize="14,24" o:gfxdata="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xxoSrsAAADc&#10;AAAADwAAAAAAAAABACAAAAAiAAAAZHJzL2Rvd25yZXYueG1sUEsBAhQAFAAAAAgAh07iQDMvBZ47&#10;AAAAOQAAABAAAAAAAAAAAQAgAAAACgEAAGRycy9zaGFwZXhtbC54bWxQSwUGAAAAAAYABgBbAQAA&#10;tAMAAAAA&#10;" path="m0,0l0,24,4,23,8,21,11,19,13,16,14,12,13,8,11,5,8,3,4,1,0,0xe">
                        <v:fill on="t" focussize="0,0"/>
                        <v:stroke on="f"/>
                        <v:imagedata o:title=""/>
                        <o:lock v:ext="edit" aspectratio="f"/>
                      </v:shape>
                      <v:shape id="任意多边形 32" o:spid="_x0000_s1026" o:spt="100" style="position:absolute;left:1434;top:1702;height:24;width:14;" filled="f" stroked="t" coordsize="14,24" o:gfxdata="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I2XmvQAA&#10;ANwAAAAPAAAAAAAAAAEAIAAAACIAAABkcnMvZG93bnJldi54bWxQSwECFAAUAAAACACHTuJAMy8F&#10;njsAAAA5AAAAEAAAAAAAAAABACAAAAAMAQAAZHJzL3NoYXBleG1sLnhtbFBLBQYAAAAABgAGAFsB&#10;AAC2AwAAAAA=&#10;" path="m0,0l14,11,13,15,11,18,8,21,5,23,0,23e">
                        <v:fill on="f" focussize="0,0"/>
                        <v:stroke weight="0.0840157480314961pt" color="#000000" joinstyle="round"/>
                        <v:imagedata o:title=""/>
                        <o:lock v:ext="edit" aspectratio="f"/>
                      </v:shape>
                      <v:shape id="任意多边形 33" o:spid="_x0000_s1026" o:spt="100" style="position:absolute;left:0;top:507;height:1204;width:240;" fillcolor="#000000" filled="t" stroked="f" coordsize="240,1204" o:gfxdata="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2wcqC2AAAA3AAAAA8A&#10;AAAAAAAAAQAgAAAAIgAAAGRycy9kb3ducmV2LnhtbFBLAQIUABQAAAAIAIdO4kAzLwWeOwAAADkA&#10;AAAQAAAAAAAAAAEAIAAAAAUBAABkcnMvc2hhcGV4bWwueG1sUEsFBgAAAAAGAAYAWwEAAK8DAAAA&#10;AA==&#10;" path="m212,0l0,1199,14,1201,27,1203,240,3,212,0xe">
                        <v:fill on="t" focussize="0,0"/>
                        <v:stroke on="f"/>
                        <v:imagedata o:title=""/>
                        <o:lock v:ext="edit" aspectratio="f"/>
                      </v:shape>
                      <v:shape id="任意多边形 34" o:spid="_x0000_s1026" o:spt="100" style="position:absolute;left:6;top:512;height:1204;width:240;" filled="f" stroked="t" coordsize="240,1204" o:gfxdata="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nQq0LgAAADcAAAA&#10;DwAAAAAAAAABACAAAAAiAAAAZHJzL2Rvd25yZXYueG1sUEsBAhQAFAAAAAgAh07iQDMvBZ47AAAA&#10;OQAAABAAAAAAAAAAAQAgAAAABwEAAGRycy9zaGFwZXhtbC54bWxQSwUGAAAAAAYABgBbAQAAsQMA&#10;AAAA&#10;" path="m240,4l226,2,212,0,0,1199,14,1201,28,1203,240,4xe">
                        <v:fill on="f" focussize="0,0"/>
                        <v:stroke weight="0.0869291338582677pt" color="#000000" joinstyle="round"/>
                        <v:imagedata o:title=""/>
                        <o:lock v:ext="edit" aspectratio="f"/>
                      </v:shape>
                      <v:shape id="任意多边形 35" o:spid="_x0000_s1026" o:spt="100" style="position:absolute;left:0;top:1707;height:14;width:28;" fillcolor="#000000" filled="t" stroked="f" coordsize="28,14" o:gfxdata="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EsL4A&#10;AADcAAAADwAAAAAAAAABACAAAAAiAAAAZHJzL2Rvd25yZXYueG1sUEsBAhQAFAAAAAgAh07iQDMv&#10;BZ47AAAAOQAAABAAAAAAAAAAAQAgAAAADQEAAGRycy9zaGFwZXhtbC54bWxQSwUGAAAAAAYABgBb&#10;AQAAtwMAAAAA&#10;" path="m0,0l0,4,2,8,4,10,8,12,12,14,16,14,20,12,24,10,26,7,27,4,14,2,0,0xe">
                        <v:fill on="t" focussize="0,0"/>
                        <v:stroke on="f"/>
                        <v:imagedata o:title=""/>
                        <o:lock v:ext="edit" aspectratio="f"/>
                      </v:shape>
                      <v:shape id="任意多边形 36" o:spid="_x0000_s1026" o:spt="100" style="position:absolute;left:6;top:1712;height:14;width:28;" filled="f" stroked="t" coordsize="28,14" o:gfxdata="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viYL4A&#10;AADcAAAADwAAAAAAAAABACAAAAAiAAAAZHJzL2Rvd25yZXYueG1sUEsBAhQAFAAAAAgAh07iQDMv&#10;BZ47AAAAOQAAABAAAAAAAAAAAQAgAAAADQEAAGRycy9zaGFwZXhtbC54bWxQSwUGAAAAAAYABgBb&#10;AQAAtwMAAAAA&#10;" path="m28,4l26,7,24,11,21,13,16,14,12,14,8,13,4,11,2,8,0,4,0,0e">
                        <v:fill on="f" focussize="0,0"/>
                        <v:stroke weight="0.0766929133858268pt" color="#000000" joinstyle="round"/>
                        <v:imagedata o:title=""/>
                        <o:lock v:ext="edit" aspectratio="f"/>
                      </v:shape>
                      <v:line id="直接连接符 18446" o:spid="_x0000_s1026" o:spt="20" style="position:absolute;left:883;top:515;flip:x;height:315;width:56;" filled="f" stroked="t" coordsize="21600,21600" o:gfxdata="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sGy/&#10;AAAA3AAAAA8AAAAAAAAAAQAgAAAAIgAAAGRycy9kb3ducmV2LnhtbFBLAQIUABQAAAAIAIdO4kAz&#10;LwWeOwAAADkAAAAQAAAAAAAAAAEAIAAAAA4BAABkcnMvc2hhcGV4bWwueG1sUEsFBgAAAAAGAAYA&#10;WwEAALgDAAAAAA==&#10;">
                        <v:fill on="f" focussize="0,0"/>
                        <v:stroke weight="0.087007874015748pt" color="#000000" joinstyle="round"/>
                        <v:imagedata o:title=""/>
                        <o:lock v:ext="edit" aspectratio="f"/>
                      </v:line>
                      <v:line id="直接连接符 18447" o:spid="_x0000_s1026" o:spt="20" style="position:absolute;left:864;top:865;flip:x;height:71;width:13;" filled="f" stroked="t" coordsize="21600,21600" o:gfxdata="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zFfe/&#10;AAAA3AAAAA8AAAAAAAAAAQAgAAAAIgAAAGRycy9kb3ducmV2LnhtbFBLAQIUABQAAAAIAIdO4kAz&#10;LwWeOwAAADkAAAAQAAAAAAAAAAEAIAAAAA4BAABkcnMvc2hhcGV4bWwueG1sUEsFBgAAAAAGAAYA&#10;WwEAALgDAAAAAA==&#10;">
                        <v:fill on="f" focussize="0,0"/>
                        <v:stroke weight="0.087007874015748pt" color="#000000" joinstyle="round"/>
                        <v:imagedata o:title=""/>
                        <o:lock v:ext="edit" aspectratio="f"/>
                      </v:line>
                      <v:line id="直接连接符 18448" o:spid="_x0000_s1026" o:spt="20" style="position:absolute;left:808;top:972;flip:x;height:284;width:50;" filled="f" stroked="t" coordsize="21600,21600" o:gfxdata="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hi4C/&#10;AAAA3AAAAA8AAAAAAAAAAQAgAAAAIgAAAGRycy9kb3ducmV2LnhtbFBLAQIUABQAAAAIAIdO4kAz&#10;LwWeOwAAADkAAAAQAAAAAAAAAAEAIAAAAA4BAABkcnMvc2hhcGV4bWwueG1sUEsFBgAAAAAGAAYA&#10;WwEAALgDAAAAAA==&#10;">
                        <v:fill on="f" focussize="0,0"/>
                        <v:stroke weight="0.087007874015748pt" color="#000000" joinstyle="round"/>
                        <v:imagedata o:title=""/>
                        <o:lock v:ext="edit" aspectratio="f"/>
                      </v:line>
                      <v:line id="直接连接符 18449" o:spid="_x0000_s1026" o:spt="20" style="position:absolute;left:789;top:1292;flip:x;height:72;width:12;" filled="f" stroked="t" coordsize="21600,21600" o:gfxdata="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tLhu/&#10;AAAA3AAAAA8AAAAAAAAAAQAgAAAAIgAAAGRycy9kb3ducmV2LnhtbFBLAQIUABQAAAAIAIdO4kAz&#10;LwWeOwAAADkAAAAQAAAAAAAAAAEAIAAAAA4BAABkcnMvc2hhcGV4bWwueG1sUEsFBgAAAAAGAAYA&#10;WwEAALgDAAAAAA==&#10;">
                        <v:fill on="f" focussize="0,0"/>
                        <v:stroke weight="0.087007874015748pt" color="#000000" joinstyle="round"/>
                        <v:imagedata o:title=""/>
                        <o:lock v:ext="edit" aspectratio="f"/>
                      </v:line>
                      <v:line id="直接连接符 18450" o:spid="_x0000_s1026" o:spt="20" style="position:absolute;left:727;top:1399;flip:x;height:315;width:56;" filled="f" stroked="t" coordsize="21600,21600" o:gfxdata="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K6absAAADc&#10;AAAADwAAAAAAAAABACAAAAAiAAAAZHJzL2Rvd25yZXYueG1sUEsBAhQAFAAAAAgAh07iQDMvBZ47&#10;AAAAOQAAABAAAAAAAAAAAQAgAAAACgEAAGRycy9zaGFwZXhtbC54bWxQSwUGAAAAAAYABgBbAQAA&#10;tAMAAAAA&#10;">
                        <v:fill on="f" focussize="0,0"/>
                        <v:stroke weight="0.087007874015748pt" color="#000000" joinstyle="round"/>
                        <v:imagedata o:title=""/>
                        <o:lock v:ext="edit" aspectratio="f"/>
                      </v:line>
                      <v:shape id="任意多边形 42" o:spid="_x0000_s1026" o:spt="100" style="position:absolute;left:1626;top:497;height:14;width:28;" fillcolor="#000000" filled="t" stroked="f" coordsize="28,14" o:gfxdata="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cFsG8AAAA&#10;3AAAAA8AAAAAAAAAAQAgAAAAIgAAAGRycy9kb3ducmV2LnhtbFBLAQIUABQAAAAIAIdO4kAzLwWe&#10;OwAAADkAAAAQAAAAAAAAAAEAIAAAAAsBAABkcnMvc2hhcGV4bWwueG1sUEsFBgAAAAAGAAYAWwEA&#10;ALUDAAAAAA==&#10;" path="m16,0l12,0,8,1,4,3,2,6,0,10,14,12,28,13,28,10,26,6,24,3,20,1,16,0xe">
                        <v:fill on="t" focussize="0,0"/>
                        <v:stroke on="f"/>
                        <v:imagedata o:title=""/>
                        <o:lock v:ext="edit" aspectratio="f"/>
                      </v:shape>
                      <v:shape id="任意多边形 44" o:spid="_x0000_s1026" o:spt="100" style="position:absolute;left:1632;top:502;height:14;width:28;" filled="f" stroked="t" coordsize="28,14" o:gfxdata="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EOrKugAAANwA&#10;AAAPAAAAAAAAAAEAIAAAACIAAABkcnMvZG93bnJldi54bWxQSwECFAAUAAAACACHTuJAMy8FnjsA&#10;AAA5AAAAEAAAAAAAAAABACAAAAAJAQAAZHJzL3NoYXBleG1sLnhtbFBLBQYAAAAABgAGAFsBAACz&#10;AwAAAAA=&#10;" path="m0,10l1,7,3,3,7,1,11,0,16,0,20,1,23,3,26,6,27,10,27,14e">
                        <v:fill on="f" focussize="0,0"/>
                        <v:stroke weight="0.0766929133858268pt" color="#000000" joinstyle="round"/>
                        <v:imagedata o:title=""/>
                        <o:lock v:ext="edit" aspectratio="f"/>
                      </v:shape>
                      <v:shape id="任意多边形 46" o:spid="_x0000_s1026" o:spt="100" style="position:absolute;left:1413;top:507;height:1204;width:241;" fillcolor="#000000" filled="t" stroked="f" coordsize="241,1204" o:gfxdata="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lb29&#10;wAAAANwAAAAPAAAAAAAAAAEAIAAAACIAAABkcnMvZG93bnJldi54bWxQSwECFAAUAAAACACHTuJA&#10;My8FnjsAAAA5AAAAEAAAAAAAAAABACAAAAAPAQAAZHJzL3NoYXBleG1sLnhtbFBLBQYAAAAABgAG&#10;AFsBAAC5AwAAAAA=&#10;" path="m212,0l0,1199,14,1201,28,1203,240,3,226,2,212,0xe">
                        <v:fill on="t" focussize="0,0"/>
                        <v:stroke on="f"/>
                        <v:imagedata o:title=""/>
                        <o:lock v:ext="edit" aspectratio="f"/>
                      </v:shape>
                      <v:shape id="任意多边形 47" o:spid="_x0000_s1026" o:spt="100" style="position:absolute;left:1420;top:512;height:1204;width:241;" filled="f" stroked="t" coordsize="241,1204" o:gfxdata="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GVNr4A&#10;AADcAAAADwAAAAAAAAABACAAAAAiAAAAZHJzL2Rvd25yZXYueG1sUEsBAhQAFAAAAAgAh07iQDMv&#10;BZ47AAAAOQAAABAAAAAAAAAAAQAgAAAADQEAAGRycy9zaGFwZXhtbC54bWxQSwUGAAAAAAYABgBb&#10;AQAAtwMAAAAA&#10;" path="m240,4l226,2,213,0,0,1199,14,1201,28,1203,240,4xe">
                        <v:fill on="f" focussize="0,0"/>
                        <v:stroke weight="0.0869291338582677pt" color="#000000" joinstyle="round"/>
                        <v:imagedata o:title=""/>
                        <o:lock v:ext="edit" aspectratio="f"/>
                      </v:shape>
                      <v:shape id="任意多边形 48" o:spid="_x0000_s1026" o:spt="100" style="position:absolute;left:1413;top:1707;height:14;width:28;" fillcolor="#000000" filled="t" stroked="f" coordsize="28,14" o:gfxdata="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239r4A&#10;AADcAAAADwAAAAAAAAABACAAAAAiAAAAZHJzL2Rvd25yZXYueG1sUEsBAhQAFAAAAAgAh07iQDMv&#10;BZ47AAAAOQAAABAAAAAAAAAAAQAgAAAADQEAAGRycy9zaGFwZXhtbC54bWxQSwUGAAAAAAYABgBb&#10;AQAAtwMAAAAA&#10;" path="m0,0l0,4,2,8,4,10,8,12,12,14,16,14,20,12,24,10,26,7,28,4,14,2,0,0xe">
                        <v:fill on="t" focussize="0,0"/>
                        <v:stroke on="f"/>
                        <v:imagedata o:title=""/>
                        <o:lock v:ext="edit" aspectratio="f"/>
                      </v:shape>
                      <v:shape id="任意多边形 49" o:spid="_x0000_s1026" o:spt="100" style="position:absolute;left:1420;top:1712;height:14;width:28;" filled="f" stroked="t" coordsize="28,14" o:gfxdata="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vsyb4A&#10;AADcAAAADwAAAAAAAAABACAAAAAiAAAAZHJzL2Rvd25yZXYueG1sUEsBAhQAFAAAAAgAh07iQDMv&#10;BZ47AAAAOQAAABAAAAAAAAAAAQAgAAAADQEAAGRycy9zaGFwZXhtbC54bWxQSwUGAAAAAAYABgBb&#10;AQAAtwMAAAAA&#10;" path="m28,4l26,7,24,11,21,13,16,14,12,14,8,13,4,11,2,8,0,4,0,0e">
                        <v:fill on="f" focussize="0,0"/>
                        <v:stroke weight="0.0766929133858268pt" color="#000000" joinstyle="round"/>
                        <v:imagedata o:title=""/>
                        <o:lock v:ext="edit" aspectratio="f"/>
                      </v:shape>
                      <v:line id="直接连接符 18457" o:spid="_x0000_s1026" o:spt="20" style="position:absolute;left:727;top:107;flip:y;height:1637;width:0;" filled="f" stroked="t" coordsize="21600,21600" o:gfxdata="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u6x6vQAA&#10;ANwAAAAPAAAAAAAAAAEAIAAAACIAAABkcnMvZG93bnJldi54bWxQSwECFAAUAAAACACHTuJAMy8F&#10;njsAAAA5AAAAEAAAAAAAAAABACAAAAAMAQAAZHJzL3NoYXBleG1sLnhtbFBLBQYAAAAABgAGAFsB&#10;AAC2AwAAAAA=&#10;">
                        <v:fill on="f" focussize="0,0"/>
                        <v:stroke weight="0.0874015748031496pt" color="#000000" joinstyle="round"/>
                        <v:imagedata o:title=""/>
                        <o:lock v:ext="edit" aspectratio="f"/>
                      </v:line>
                      <v:line id="直接连接符 18458" o:spid="_x0000_s1026" o:spt="20" style="position:absolute;left:939;top:107;height:438;width:0;" filled="f" stroked="t" coordsize="21600,21600" o:gfxdata="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ecAC8AAAA&#10;3AAAAA8AAAAAAAAAAQAgAAAAIgAAAGRycy9kb3ducmV2LnhtbFBLAQIUABQAAAAIAIdO4kAzLwWe&#10;OwAAADkAAAAQAAAAAAAAAAEAIAAAAAsBAABkcnMvc2hhcGV4bWwueG1sUEsFBgAAAAAGAAYAWwEA&#10;ALUDAAAAAA==&#10;">
                        <v:fill on="f" focussize="0,0"/>
                        <v:stroke weight="0.0905511811023622pt" color="#000000" joinstyle="round"/>
                        <v:imagedata o:title=""/>
                        <o:lock v:ext="edit" aspectratio="f"/>
                      </v:line>
                      <v:line id="直接连接符 18459" o:spid="_x0000_s1026" o:spt="20" style="position:absolute;left:713;top:119;height:0;width:241;" filled="f" stroked="t" coordsize="21600,21600" o:gfxdata="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TgDS/&#10;AAAA3AAAAA8AAAAAAAAAAQAgAAAAIgAAAGRycy9kb3ducmV2LnhtbFBLAQIUABQAAAAIAIdO4kAz&#10;LwWeOwAAADkAAAAQAAAAAAAAAAEAIAAAAA4BAABkcnMvc2hhcGV4bWwueG1sUEsFBgAAAAAGAAYA&#10;WwEAALgDAAAAAA==&#10;">
                        <v:fill on="f" focussize="0,0"/>
                        <v:stroke weight="0.0740157480314961pt" color="#000000" joinstyle="round"/>
                        <v:imagedata o:title=""/>
                        <o:lock v:ext="edit" aspectratio="f"/>
                      </v:line>
                      <v:shape id="任意多边形 53" o:spid="_x0000_s1026" o:spt="100" style="position:absolute;left:710;top:98;height:31;width:29;" fillcolor="#000000" filled="t" stroked="f" coordsize="29,31" o:gfxdata="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MPvcrsAAADc&#10;AAAADwAAAAAAAAABACAAAAAiAAAAZHJzL2Rvd25yZXYueG1sUEsBAhQAFAAAAAgAh07iQDMvBZ47&#10;AAAAOQAAABAAAAAAAAAAAQAgAAAACgEAAGRycy9zaGFwZXhtbC54bWxQSwUGAAAAAAYABgBbAQAA&#10;tAMAAAAA&#10;" path="m20,0l0,31,28,7,20,0xe">
                        <v:fill on="t" focussize="0,0"/>
                        <v:stroke on="f"/>
                        <v:imagedata o:title=""/>
                        <o:lock v:ext="edit" aspectratio="f"/>
                      </v:shape>
                      <v:shape id="任意多边形 54" o:spid="_x0000_s1026" o:spt="100" style="position:absolute;left:702;top:98;height:31;width:29;" fillcolor="#000000" filled="t" stroked="f" coordsize="29,31" o:gfxdata="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9K6b4A&#10;AADcAAAADwAAAAAAAAABACAAAAAiAAAAZHJzL2Rvd25yZXYueG1sUEsBAhQAFAAAAAgAh07iQDMv&#10;BZ47AAAAOQAAABAAAAAAAAAAAQAgAAAADQEAAGRycy9zaGFwZXhtbC54bWxQSwUGAAAAAAYABgBb&#10;AQAAtwMAAAAA&#10;" path="m28,0l0,24,8,31,28,0xe">
                        <v:fill on="t" focussize="0,0"/>
                        <v:stroke on="f"/>
                        <v:imagedata o:title=""/>
                        <o:lock v:ext="edit" aspectratio="f"/>
                      </v:shape>
                      <v:shape id="任意多边形 55" o:spid="_x0000_s1026" o:spt="100" style="position:absolute;left:709;top:103;height:31;width:37;" filled="f" stroked="t" coordsize="37,31" o:gfxdata="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gYduugAAANwA&#10;AAAPAAAAAAAAAAEAIAAAACIAAABkcnMvZG93bnJldi54bWxQSwECFAAUAAAACACHTuJAMy8FnjsA&#10;AAA5AAAAEAAAAAAAAAABACAAAAAJAQAAZHJzL3NoYXBleG1sLnhtbFBLBQYAAAAABgAGAFsBAACz&#10;AwAAAAA=&#10;" path="m36,8l28,0,0,24,8,31,36,8xe">
                        <v:fill on="f" focussize="0,0"/>
                        <v:stroke weight="0.0796850393700787pt" color="#000000" joinstyle="round"/>
                        <v:imagedata o:title=""/>
                        <o:lock v:ext="edit" aspectratio="f"/>
                      </v:shape>
                      <v:shape id="任意多边形 56" o:spid="_x0000_s1026" o:spt="100" style="position:absolute;left:914;top:98;height:31;width:29;" fillcolor="#000000" filled="t" stroked="f" coordsize="29,31" o:gfxdata="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YxSvQAA&#10;ANwAAAAPAAAAAAAAAAEAIAAAACIAAABkcnMvZG93bnJldi54bWxQSwECFAAUAAAACACHTuJAMy8F&#10;njsAAAA5AAAAEAAAAAAAAAABACAAAAAMAQAAZHJzL3NoYXBleG1sLnhtbFBLBQYAAAAABgAGAFsB&#10;AAC2AwAAAAA=&#10;" path="m28,0l0,24,8,31,28,0xe">
                        <v:fill on="t" focussize="0,0"/>
                        <v:stroke on="f"/>
                        <v:imagedata o:title=""/>
                        <o:lock v:ext="edit" aspectratio="f"/>
                      </v:shape>
                      <v:shape id="任意多边形 57" o:spid="_x0000_s1026" o:spt="100" style="position:absolute;left:923;top:98;height:31;width:29;" fillcolor="#000000" filled="t" stroked="f" coordsize="29,31" o:gfxdata="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0cSJb4A&#10;AADcAAAADwAAAAAAAAABACAAAAAiAAAAZHJzL2Rvd25yZXYueG1sUEsBAhQAFAAAAAgAh07iQDMv&#10;BZ47AAAAOQAAABAAAAAAAAAAAQAgAAAADQEAAGRycy9zaGFwZXhtbC54bWxQSwUGAAAAAAYABgBb&#10;AQAAtwMAAAAA&#10;" path="m20,0l0,31,28,7,20,0xe">
                        <v:fill on="t" focussize="0,0"/>
                        <v:stroke on="f"/>
                        <v:imagedata o:title=""/>
                        <o:lock v:ext="edit" aspectratio="f"/>
                      </v:shape>
                      <v:shape id="任意多边形 58" o:spid="_x0000_s1026" o:spt="100" style="position:absolute;left:920;top:103;height:31;width:37;" filled="f" stroked="t" coordsize="37,31" o:gfxdata="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rwb&#10;VcEAAADcAAAADwAAAAAAAAABACAAAAAiAAAAZHJzL2Rvd25yZXYueG1sUEsBAhQAFAAAAAgAh07i&#10;QDMvBZ47AAAAOQAAABAAAAAAAAAAAQAgAAAAEAEAAGRycy9zaGFwZXhtbC54bWxQSwUGAAAAAAYA&#10;BgBbAQAAugMAAAAA&#10;" path="m0,24l8,31,36,8,29,0,0,24xe">
                        <v:fill on="f" focussize="0,0"/>
                        <v:stroke weight="0.0796062992125984pt" color="#000000" joinstyle="round"/>
                        <v:imagedata o:title=""/>
                        <o:lock v:ext="edit" aspectratio="f"/>
                      </v:shape>
                      <v:shape id="任意多边形 59" o:spid="_x0000_s1026" o:spt="100" style="position:absolute;left:803;top:0;height:95;width:60;" filled="f" stroked="t" coordsize="60,95" o:gfxdata="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R4b&#10;WsEAAADcAAAADwAAAAAAAAABACAAAAAiAAAAZHJzL2Rvd25yZXYueG1sUEsBAhQAFAAAAAgAh07i&#10;QDMvBZ47AAAAOQAAABAAAAAAAAAAAQAgAAAAEAEAAGRycy9zaGFwZXhtbC54bWxQSwUGAAAAAAYA&#10;BgBbAQAAugMAAAAA&#10;" path="m0,94l29,0,59,94,0,94xe">
                        <v:fill on="f" focussize="0,0"/>
                        <v:stroke weight="0.0836220472440945pt" color="#000000" joinstyle="round"/>
                        <v:imagedata o:title=""/>
                        <o:lock v:ext="edit" aspectratio="f"/>
                      </v:shape>
                      <v:line id="直接连接符 28675" o:spid="_x0000_s1026" o:spt="20" style="position:absolute;left:806;top:90;height:0;width:53;" filled="f" stroked="t" coordsize="21600,21600" o:gfxdata="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hcWW/&#10;AAAA3AAAAA8AAAAAAAAAAQAgAAAAIgAAAGRycy9kb3ducmV2LnhtbFBLAQIUABQAAAAIAIdO4kAz&#10;LwWeOwAAADkAAAAQAAAAAAAAAAEAIAAAAA4BAABkcnMvc2hhcGV4bWwueG1sUEsFBgAAAAAGAAYA&#10;WwEAALgDAAAAAA==&#10;">
                        <v:fill on="f" focussize="0,0"/>
                        <v:stroke weight="0.0740157480314961pt" color="#000000" joinstyle="round"/>
                        <v:imagedata o:title=""/>
                        <o:lock v:ext="edit" aspectratio="f"/>
                      </v:line>
                      <v:line id="直接连接符 28676" o:spid="_x0000_s1026" o:spt="20" style="position:absolute;left:833;top:14;flip:x y;height:81;width:26;" filled="f" stroked="t" coordsize="21600,21600" o:gfxdata="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Cxs6/&#10;AAAA3AAAAA8AAAAAAAAAAQAgAAAAIgAAAGRycy9kb3ducmV2LnhtbFBLAQIUABQAAAAIAIdO4kAz&#10;LwWeOwAAADkAAAAQAAAAAAAAAAEAIAAAAA4BAABkcnMvc2hhcGV4bWwueG1sUEsFBgAAAAAGAAYA&#10;WwEAALgDAAAAAA==&#10;">
                        <v:fill on="f" focussize="0,0"/>
                        <v:stroke weight="0.0861417322834646pt" color="#000000" joinstyle="round"/>
                        <v:imagedata o:title=""/>
                        <o:lock v:ext="edit" aspectratio="f"/>
                      </v:line>
                      <v:line id="直接连接符 28677" o:spid="_x0000_s1026" o:spt="20" style="position:absolute;left:727;top:1774;height:0;width:1;" filled="f" stroked="t" coordsize="21600,21600" o:gfxdata="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Som/&#10;AAAA3AAAAA8AAAAAAAAAAQAgAAAAIgAAAGRycy9kb3ducmV2LnhtbFBLAQIUABQAAAAIAIdO4kAz&#10;LwWeOwAAADkAAAAQAAAAAAAAAAEAIAAAAA4BAABkcnMvc2hhcGV4bWwueG1sUEsFBgAAAAAGAAYA&#10;WwEAALgDAAAAAA==&#10;">
                        <v:fill on="f" focussize="0,0"/>
                        <v:stroke weight="0.0740157480314961pt" color="#000000" joinstyle="round"/>
                        <v:imagedata o:title=""/>
                        <o:lock v:ext="edit" aspectratio="f"/>
                      </v:line>
                      <v:line id="直接连接符 28678" o:spid="_x0000_s1026" o:spt="20" style="position:absolute;left:939;top:575;height:0;width:1;" filled="f" stroked="t" coordsize="21600,21600" o:gfxdata="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De+7sAAADc&#10;AAAADwAAAAAAAAABACAAAAAiAAAAZHJzL2Rvd25yZXYueG1sUEsBAhQAFAAAAAgAh07iQDMvBZ47&#10;AAAAOQAAABAAAAAAAAAAAQAgAAAACgEAAGRycy9zaGFwZXhtbC54bWxQSwUGAAAAAAYABgBbAQAA&#10;tAMAAAAA&#10;">
                        <v:fill on="f" focussize="0,0"/>
                        <v:stroke weight="0.0740157480314961pt" color="#000000" joinstyle="round"/>
                        <v:imagedata o:title=""/>
                        <o:lock v:ext="edit" aspectratio="f"/>
                      </v:line>
                      <w10:wrap type="none"/>
                      <w10:anchorlock/>
                    </v:group>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6" w:hRule="atLeast"/>
          <w:jc w:val="center"/>
        </w:trPr>
        <w:tc>
          <w:tcPr>
            <w:tcW w:w="2888" w:type="dxa"/>
            <w:vAlign w:val="center"/>
          </w:tcPr>
          <w:p>
            <w:pPr>
              <w:pStyle w:val="54"/>
              <w:spacing w:before="1"/>
              <w:ind w:left="250" w:right="24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模块单元间连接板顶标高与设计标高之间高差</w:t>
            </w:r>
            <w:r>
              <w:rPr>
                <w:rFonts w:hint="eastAsia" w:ascii="Times New Roman" w:hAnsi="Times New Roman" w:eastAsia="仿宋_GB2312" w:cs="宋体"/>
                <w:color w:val="auto"/>
                <w:sz w:val="18"/>
                <w:highlight w:val="none"/>
              </w:rPr>
              <w:t>△</w:t>
            </w:r>
          </w:p>
        </w:tc>
        <w:tc>
          <w:tcPr>
            <w:tcW w:w="1536" w:type="dxa"/>
            <w:vAlign w:val="center"/>
          </w:tcPr>
          <w:p>
            <w:pPr>
              <w:pStyle w:val="54"/>
              <w:spacing w:before="1"/>
              <w:ind w:left="108" w:right="101"/>
              <w:jc w:val="center"/>
              <w:rPr>
                <w:rFonts w:ascii="Times New Roman" w:hAnsi="Times New Roman" w:eastAsia="仿宋_GB2312" w:cs="Times New Roman"/>
                <w:color w:val="auto"/>
                <w:sz w:val="18"/>
                <w:highlight w:val="none"/>
              </w:rPr>
            </w:pPr>
            <w:r>
              <w:rPr>
                <w:rFonts w:ascii="Times New Roman" w:hAnsi="Times New Roman" w:eastAsia="仿宋_GB2312" w:cs="Times New Roman"/>
                <w:color w:val="auto"/>
                <w:sz w:val="18"/>
                <w:highlight w:val="none"/>
              </w:rPr>
              <w:t>±1.0</w:t>
            </w:r>
          </w:p>
        </w:tc>
        <w:tc>
          <w:tcPr>
            <w:tcW w:w="3599" w:type="dxa"/>
          </w:tcPr>
          <w:p>
            <w:pPr>
              <w:pStyle w:val="54"/>
              <w:rPr>
                <w:rFonts w:ascii="Times New Roman" w:hAnsi="Times New Roman" w:eastAsia="仿宋_GB2312" w:cs="Times New Roman"/>
                <w:b/>
                <w:color w:val="auto"/>
                <w:sz w:val="19"/>
                <w:highlight w:val="none"/>
              </w:rPr>
            </w:pPr>
          </w:p>
          <w:p>
            <w:pPr>
              <w:pStyle w:val="54"/>
              <w:ind w:left="801"/>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w:drawing>
                <wp:inline distT="0" distB="0" distL="0" distR="0">
                  <wp:extent cx="1323340" cy="827405"/>
                  <wp:effectExtent l="0" t="0" r="10160" b="10795"/>
                  <wp:docPr id="46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28.png"/>
                          <pic:cNvPicPr>
                            <a:picLocks noChangeAspect="1"/>
                          </pic:cNvPicPr>
                        </pic:nvPicPr>
                        <pic:blipFill>
                          <a:blip r:embed="rId51" cstate="print"/>
                          <a:stretch>
                            <a:fillRect/>
                          </a:stretch>
                        </pic:blipFill>
                        <pic:spPr>
                          <a:xfrm>
                            <a:off x="0" y="0"/>
                            <a:ext cx="1323869" cy="827531"/>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1" w:hRule="atLeast"/>
          <w:jc w:val="center"/>
        </w:trPr>
        <w:tc>
          <w:tcPr>
            <w:tcW w:w="2888" w:type="dxa"/>
            <w:vAlign w:val="center"/>
          </w:tcPr>
          <w:p>
            <w:pPr>
              <w:pStyle w:val="54"/>
              <w:spacing w:before="117"/>
              <w:ind w:left="253" w:right="24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模块单元间连接板顶水平度</w:t>
            </w:r>
            <w:r>
              <w:rPr>
                <w:rFonts w:hint="eastAsia" w:ascii="Times New Roman" w:hAnsi="Times New Roman" w:eastAsia="仿宋_GB2312" w:cs="宋体"/>
                <w:color w:val="auto"/>
                <w:sz w:val="18"/>
                <w:highlight w:val="none"/>
              </w:rPr>
              <w:t>△</w:t>
            </w:r>
          </w:p>
        </w:tc>
        <w:tc>
          <w:tcPr>
            <w:tcW w:w="1536" w:type="dxa"/>
            <w:vAlign w:val="center"/>
          </w:tcPr>
          <w:p>
            <w:pPr>
              <w:pStyle w:val="54"/>
              <w:ind w:left="108" w:right="104"/>
              <w:jc w:val="center"/>
              <w:rPr>
                <w:rFonts w:ascii="Times New Roman" w:hAnsi="Times New Roman" w:eastAsia="仿宋_GB2312" w:cs="Times New Roman"/>
                <w:color w:val="auto"/>
                <w:sz w:val="18"/>
                <w:highlight w:val="none"/>
              </w:rPr>
            </w:pPr>
            <w:r>
              <w:rPr>
                <w:rFonts w:ascii="Times New Roman" w:hAnsi="Times New Roman" w:eastAsia="仿宋_GB2312" w:cs="Times New Roman"/>
                <w:i/>
                <w:color w:val="auto"/>
                <w:sz w:val="18"/>
                <w:highlight w:val="none"/>
              </w:rPr>
              <w:t>l</w:t>
            </w:r>
            <w:r>
              <w:rPr>
                <w:rFonts w:ascii="Times New Roman" w:hAnsi="Times New Roman" w:eastAsia="仿宋_GB2312" w:cs="Times New Roman"/>
                <w:color w:val="auto"/>
                <w:sz w:val="18"/>
                <w:highlight w:val="none"/>
              </w:rPr>
              <w:t>/1000</w:t>
            </w:r>
            <w:r>
              <w:rPr>
                <w:rFonts w:hint="eastAsia" w:ascii="Times New Roman" w:hAnsi="Times New Roman" w:eastAsia="仿宋_GB2312" w:cs="Times New Roman"/>
                <w:color w:val="auto"/>
                <w:sz w:val="18"/>
                <w:highlight w:val="none"/>
              </w:rPr>
              <w:t>（</w:t>
            </w:r>
            <w:r>
              <w:rPr>
                <w:rFonts w:ascii="Times New Roman" w:hAnsi="Times New Roman" w:eastAsia="仿宋_GB2312" w:cs="Times New Roman"/>
                <w:i/>
                <w:color w:val="auto"/>
                <w:sz w:val="18"/>
                <w:highlight w:val="none"/>
              </w:rPr>
              <w:t xml:space="preserve">l </w:t>
            </w:r>
            <w:r>
              <w:rPr>
                <w:rFonts w:hint="eastAsia" w:ascii="Times New Roman" w:hAnsi="Times New Roman" w:eastAsia="仿宋_GB2312" w:cs="Times New Roman"/>
                <w:color w:val="auto"/>
                <w:sz w:val="18"/>
                <w:highlight w:val="none"/>
              </w:rPr>
              <w:t>为连接板测量方向边长）</w:t>
            </w:r>
          </w:p>
        </w:tc>
        <w:tc>
          <w:tcPr>
            <w:tcW w:w="3599" w:type="dxa"/>
          </w:tcPr>
          <w:p>
            <w:pPr>
              <w:pStyle w:val="54"/>
              <w:spacing w:before="12"/>
              <w:rPr>
                <w:rFonts w:ascii="Times New Roman" w:hAnsi="Times New Roman" w:eastAsia="仿宋_GB2312" w:cs="Times New Roman"/>
                <w:b/>
                <w:color w:val="auto"/>
                <w:sz w:val="18"/>
                <w:highlight w:val="none"/>
              </w:rPr>
            </w:pPr>
          </w:p>
          <w:p>
            <w:pPr>
              <w:pStyle w:val="54"/>
              <w:ind w:left="555"/>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w:drawing>
                <wp:inline distT="0" distB="0" distL="0" distR="0">
                  <wp:extent cx="1596390" cy="571500"/>
                  <wp:effectExtent l="0" t="0" r="3810" b="0"/>
                  <wp:docPr id="47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9.png"/>
                          <pic:cNvPicPr>
                            <a:picLocks noChangeAspect="1"/>
                          </pic:cNvPicPr>
                        </pic:nvPicPr>
                        <pic:blipFill>
                          <a:blip r:embed="rId52" cstate="print"/>
                          <a:stretch>
                            <a:fillRect/>
                          </a:stretch>
                        </pic:blipFill>
                        <pic:spPr>
                          <a:xfrm>
                            <a:off x="0" y="0"/>
                            <a:ext cx="1596410" cy="571500"/>
                          </a:xfrm>
                          <a:prstGeom prst="rect">
                            <a:avLst/>
                          </a:prstGeom>
                          <a:noFill/>
                          <a:effectLst>
                            <a:outerShdw blurRad="50800" dist="50800" dir="5400000" algn="ctr" rotWithShape="0">
                              <a:srgbClr val="000000">
                                <a:alpha val="0"/>
                              </a:srgbClr>
                            </a:outerShdw>
                          </a:effectLst>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5" w:hRule="atLeast"/>
          <w:jc w:val="center"/>
        </w:trPr>
        <w:tc>
          <w:tcPr>
            <w:tcW w:w="2888" w:type="dxa"/>
            <w:vAlign w:val="center"/>
          </w:tcPr>
          <w:p>
            <w:pPr>
              <w:pStyle w:val="54"/>
              <w:spacing w:before="134"/>
              <w:ind w:left="250" w:right="24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模块建筑整体垂直度</w:t>
            </w:r>
            <w:r>
              <w:rPr>
                <w:rFonts w:hint="eastAsia" w:ascii="Times New Roman" w:hAnsi="Times New Roman" w:eastAsia="仿宋_GB2312" w:cs="宋体"/>
                <w:color w:val="auto"/>
                <w:sz w:val="18"/>
                <w:highlight w:val="none"/>
              </w:rPr>
              <w:t>△</w:t>
            </w:r>
          </w:p>
        </w:tc>
        <w:tc>
          <w:tcPr>
            <w:tcW w:w="1536" w:type="dxa"/>
            <w:vAlign w:val="center"/>
          </w:tcPr>
          <w:p>
            <w:pPr>
              <w:pStyle w:val="54"/>
              <w:ind w:left="108" w:right="101"/>
              <w:jc w:val="center"/>
              <w:rPr>
                <w:rFonts w:ascii="Times New Roman" w:hAnsi="Times New Roman" w:eastAsia="仿宋_GB2312" w:cs="Times New Roman"/>
                <w:color w:val="auto"/>
                <w:sz w:val="18"/>
                <w:highlight w:val="none"/>
              </w:rPr>
            </w:pPr>
            <w:r>
              <w:rPr>
                <w:rFonts w:hint="eastAsia" w:ascii="Times New Roman" w:hAnsi="Times New Roman" w:eastAsia="仿宋_GB2312" w:cs="宋体"/>
                <w:color w:val="auto"/>
                <w:sz w:val="18"/>
                <w:highlight w:val="none"/>
              </w:rPr>
              <w:t>△</w:t>
            </w:r>
            <w:r>
              <w:rPr>
                <w:rFonts w:hint="eastAsia" w:ascii="Times New Roman" w:hAnsi="Times New Roman" w:eastAsia="仿宋_GB2312" w:cs="Times New Roman"/>
                <w:color w:val="auto"/>
                <w:sz w:val="18"/>
                <w:highlight w:val="none"/>
              </w:rPr>
              <w:t>≤H/2500+10，且</w:t>
            </w:r>
            <w:r>
              <w:rPr>
                <w:rFonts w:hint="eastAsia" w:ascii="Times New Roman" w:hAnsi="Times New Roman" w:eastAsia="仿宋_GB2312" w:cs="宋体"/>
                <w:color w:val="auto"/>
                <w:sz w:val="18"/>
                <w:highlight w:val="none"/>
              </w:rPr>
              <w:t>△</w:t>
            </w:r>
            <w:r>
              <w:rPr>
                <w:rFonts w:hint="eastAsia" w:ascii="Times New Roman" w:hAnsi="Times New Roman" w:eastAsia="仿宋_GB2312" w:cs="Times New Roman"/>
                <w:color w:val="auto"/>
                <w:sz w:val="18"/>
                <w:highlight w:val="none"/>
              </w:rPr>
              <w:t>≤50.0</w:t>
            </w:r>
          </w:p>
        </w:tc>
        <w:tc>
          <w:tcPr>
            <w:tcW w:w="3599" w:type="dxa"/>
          </w:tcPr>
          <w:p>
            <w:pPr>
              <w:pStyle w:val="54"/>
              <w:spacing w:before="7"/>
              <w:rPr>
                <w:rFonts w:ascii="Times New Roman" w:hAnsi="Times New Roman" w:eastAsia="仿宋_GB2312" w:cs="Times New Roman"/>
                <w:b/>
                <w:color w:val="auto"/>
                <w:sz w:val="12"/>
                <w:highlight w:val="none"/>
              </w:rPr>
            </w:pPr>
          </w:p>
          <w:p>
            <w:pPr>
              <w:pStyle w:val="54"/>
              <w:ind w:left="807"/>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mc:AlternateContent>
                <mc:Choice Requires="wpg">
                  <w:drawing>
                    <wp:inline distT="0" distB="0" distL="114300" distR="114300">
                      <wp:extent cx="1268730" cy="1280160"/>
                      <wp:effectExtent l="0" t="0" r="7620" b="11430"/>
                      <wp:docPr id="471" name="组合 471"/>
                      <wp:cNvGraphicFramePr/>
                      <a:graphic xmlns:a="http://schemas.openxmlformats.org/drawingml/2006/main">
                        <a:graphicData uri="http://schemas.microsoft.com/office/word/2010/wordprocessingGroup">
                          <wpg:wgp>
                            <wpg:cNvGrpSpPr/>
                            <wpg:grpSpPr>
                              <a:xfrm>
                                <a:off x="0" y="0"/>
                                <a:ext cx="1268730" cy="1280160"/>
                                <a:chOff x="0" y="0"/>
                                <a:chExt cx="1998" cy="2016"/>
                              </a:xfrm>
                            </wpg:grpSpPr>
                            <wps:wsp>
                              <wps:cNvPr id="472" name="任意多边形 65"/>
                              <wps:cNvSpPr/>
                              <wps:spPr>
                                <a:xfrm>
                                  <a:off x="892" y="1412"/>
                                  <a:ext cx="44" cy="14"/>
                                </a:xfrm>
                                <a:custGeom>
                                  <a:avLst/>
                                  <a:gdLst/>
                                  <a:ahLst/>
                                  <a:cxnLst/>
                                  <a:rect l="0" t="0" r="0" b="0"/>
                                  <a:pathLst>
                                    <a:path w="44" h="14">
                                      <a:moveTo>
                                        <a:pt x="0" y="14"/>
                                      </a:moveTo>
                                      <a:lnTo>
                                        <a:pt x="22" y="0"/>
                                      </a:lnTo>
                                      <a:lnTo>
                                        <a:pt x="29" y="1"/>
                                      </a:lnTo>
                                      <a:lnTo>
                                        <a:pt x="35" y="3"/>
                                      </a:lnTo>
                                      <a:lnTo>
                                        <a:pt x="39" y="6"/>
                                      </a:lnTo>
                                      <a:lnTo>
                                        <a:pt x="43" y="10"/>
                                      </a:lnTo>
                                      <a:lnTo>
                                        <a:pt x="44" y="14"/>
                                      </a:lnTo>
                                    </a:path>
                                  </a:pathLst>
                                </a:custGeom>
                                <a:noFill/>
                                <a:ln w="1178" cap="flat" cmpd="sng">
                                  <a:solidFill>
                                    <a:srgbClr val="000000"/>
                                  </a:solidFill>
                                  <a:prstDash val="solid"/>
                                  <a:headEnd type="none" w="med" len="med"/>
                                  <a:tailEnd type="none" w="med" len="med"/>
                                </a:ln>
                              </wps:spPr>
                              <wps:bodyPr upright="1"/>
                            </wps:wsp>
                            <wps:wsp>
                              <wps:cNvPr id="473" name="直接连接符 66"/>
                              <wps:cNvCnPr/>
                              <wps:spPr>
                                <a:xfrm>
                                  <a:off x="904" y="1406"/>
                                  <a:ext cx="0" cy="598"/>
                                </a:xfrm>
                                <a:prstGeom prst="line">
                                  <a:avLst/>
                                </a:prstGeom>
                                <a:ln w="27381" cap="flat" cmpd="sng">
                                  <a:solidFill>
                                    <a:srgbClr val="000000"/>
                                  </a:solidFill>
                                  <a:prstDash val="solid"/>
                                  <a:headEnd type="none" w="med" len="med"/>
                                  <a:tailEnd type="none" w="med" len="med"/>
                                </a:ln>
                              </wps:spPr>
                              <wps:bodyPr/>
                            </wps:wsp>
                            <wps:wsp>
                              <wps:cNvPr id="474" name="任意多边形 67"/>
                              <wps:cNvSpPr/>
                              <wps:spPr>
                                <a:xfrm>
                                  <a:off x="892" y="1426"/>
                                  <a:ext cx="44" cy="571"/>
                                </a:xfrm>
                                <a:custGeom>
                                  <a:avLst/>
                                  <a:gdLst/>
                                  <a:ahLst/>
                                  <a:cxnLst/>
                                  <a:rect l="0" t="0" r="0" b="0"/>
                                  <a:pathLst>
                                    <a:path w="44" h="571">
                                      <a:moveTo>
                                        <a:pt x="44" y="0"/>
                                      </a:moveTo>
                                      <a:lnTo>
                                        <a:pt x="22" y="0"/>
                                      </a:lnTo>
                                      <a:lnTo>
                                        <a:pt x="0" y="0"/>
                                      </a:lnTo>
                                      <a:lnTo>
                                        <a:pt x="0" y="570"/>
                                      </a:lnTo>
                                      <a:lnTo>
                                        <a:pt x="22" y="570"/>
                                      </a:lnTo>
                                      <a:lnTo>
                                        <a:pt x="44" y="570"/>
                                      </a:lnTo>
                                      <a:lnTo>
                                        <a:pt x="44" y="0"/>
                                      </a:lnTo>
                                      <a:close/>
                                    </a:path>
                                  </a:pathLst>
                                </a:custGeom>
                                <a:noFill/>
                                <a:ln w="1720" cap="flat" cmpd="sng">
                                  <a:solidFill>
                                    <a:srgbClr val="000000"/>
                                  </a:solidFill>
                                  <a:prstDash val="solid"/>
                                  <a:headEnd type="none" w="med" len="med"/>
                                  <a:tailEnd type="none" w="med" len="med"/>
                                </a:ln>
                              </wps:spPr>
                              <wps:bodyPr upright="1"/>
                            </wps:wsp>
                            <wps:wsp>
                              <wps:cNvPr id="475" name="任意多边形 68"/>
                              <wps:cNvSpPr/>
                              <wps:spPr>
                                <a:xfrm>
                                  <a:off x="892" y="1996"/>
                                  <a:ext cx="44" cy="14"/>
                                </a:xfrm>
                                <a:custGeom>
                                  <a:avLst/>
                                  <a:gdLst/>
                                  <a:ahLst/>
                                  <a:cxnLst/>
                                  <a:rect l="0" t="0" r="0" b="0"/>
                                  <a:pathLst>
                                    <a:path w="44" h="14">
                                      <a:moveTo>
                                        <a:pt x="44" y="0"/>
                                      </a:moveTo>
                                      <a:lnTo>
                                        <a:pt x="22" y="14"/>
                                      </a:lnTo>
                                      <a:lnTo>
                                        <a:pt x="15" y="14"/>
                                      </a:lnTo>
                                      <a:lnTo>
                                        <a:pt x="9" y="11"/>
                                      </a:lnTo>
                                      <a:lnTo>
                                        <a:pt x="5" y="9"/>
                                      </a:lnTo>
                                      <a:lnTo>
                                        <a:pt x="1" y="5"/>
                                      </a:lnTo>
                                      <a:lnTo>
                                        <a:pt x="0" y="0"/>
                                      </a:lnTo>
                                    </a:path>
                                  </a:pathLst>
                                </a:custGeom>
                                <a:noFill/>
                                <a:ln w="1178" cap="flat" cmpd="sng">
                                  <a:solidFill>
                                    <a:srgbClr val="000000"/>
                                  </a:solidFill>
                                  <a:prstDash val="solid"/>
                                  <a:headEnd type="none" w="med" len="med"/>
                                  <a:tailEnd type="none" w="med" len="med"/>
                                </a:ln>
                              </wps:spPr>
                              <wps:bodyPr upright="1"/>
                            </wps:wsp>
                            <wps:wsp>
                              <wps:cNvPr id="476" name="任意多边形 69"/>
                              <wps:cNvSpPr/>
                              <wps:spPr>
                                <a:xfrm>
                                  <a:off x="882" y="1976"/>
                                  <a:ext cx="22" cy="28"/>
                                </a:xfrm>
                                <a:custGeom>
                                  <a:avLst/>
                                  <a:gdLst/>
                                  <a:ahLst/>
                                  <a:cxnLst/>
                                  <a:rect l="0" t="0" r="0" b="0"/>
                                  <a:pathLst>
                                    <a:path w="22" h="28">
                                      <a:moveTo>
                                        <a:pt x="22" y="0"/>
                                      </a:moveTo>
                                      <a:lnTo>
                                        <a:pt x="0" y="14"/>
                                      </a:lnTo>
                                      <a:lnTo>
                                        <a:pt x="1" y="19"/>
                                      </a:lnTo>
                                      <a:lnTo>
                                        <a:pt x="4" y="22"/>
                                      </a:lnTo>
                                      <a:lnTo>
                                        <a:pt x="8" y="25"/>
                                      </a:lnTo>
                                      <a:lnTo>
                                        <a:pt x="14" y="27"/>
                                      </a:lnTo>
                                      <a:lnTo>
                                        <a:pt x="22" y="28"/>
                                      </a:lnTo>
                                      <a:lnTo>
                                        <a:pt x="22" y="0"/>
                                      </a:lnTo>
                                      <a:close/>
                                    </a:path>
                                  </a:pathLst>
                                </a:custGeom>
                                <a:solidFill>
                                  <a:srgbClr val="000000"/>
                                </a:solidFill>
                                <a:ln>
                                  <a:noFill/>
                                </a:ln>
                              </wps:spPr>
                              <wps:bodyPr upright="1"/>
                            </wps:wsp>
                            <wps:wsp>
                              <wps:cNvPr id="477" name="任意多边形 70"/>
                              <wps:cNvSpPr/>
                              <wps:spPr>
                                <a:xfrm>
                                  <a:off x="892" y="1982"/>
                                  <a:ext cx="22" cy="28"/>
                                </a:xfrm>
                                <a:custGeom>
                                  <a:avLst/>
                                  <a:gdLst/>
                                  <a:ahLst/>
                                  <a:cxnLst/>
                                  <a:rect l="0" t="0" r="0" b="0"/>
                                  <a:pathLst>
                                    <a:path w="22" h="28">
                                      <a:moveTo>
                                        <a:pt x="22" y="27"/>
                                      </a:moveTo>
                                      <a:lnTo>
                                        <a:pt x="0" y="13"/>
                                      </a:lnTo>
                                      <a:lnTo>
                                        <a:pt x="1" y="9"/>
                                      </a:lnTo>
                                      <a:lnTo>
                                        <a:pt x="5" y="5"/>
                                      </a:lnTo>
                                      <a:lnTo>
                                        <a:pt x="9" y="2"/>
                                      </a:lnTo>
                                      <a:lnTo>
                                        <a:pt x="15" y="0"/>
                                      </a:lnTo>
                                      <a:lnTo>
                                        <a:pt x="22" y="0"/>
                                      </a:lnTo>
                                    </a:path>
                                  </a:pathLst>
                                </a:custGeom>
                                <a:noFill/>
                                <a:ln w="1494" cap="flat" cmpd="sng">
                                  <a:solidFill>
                                    <a:srgbClr val="000000"/>
                                  </a:solidFill>
                                  <a:prstDash val="solid"/>
                                  <a:headEnd type="none" w="med" len="med"/>
                                  <a:tailEnd type="none" w="med" len="med"/>
                                </a:ln>
                              </wps:spPr>
                              <wps:bodyPr upright="1"/>
                            </wps:wsp>
                            <wps:wsp>
                              <wps:cNvPr id="478" name="直接连接符 71"/>
                              <wps:cNvCnPr/>
                              <wps:spPr>
                                <a:xfrm>
                                  <a:off x="905" y="1990"/>
                                  <a:ext cx="883" cy="0"/>
                                </a:xfrm>
                                <a:prstGeom prst="line">
                                  <a:avLst/>
                                </a:prstGeom>
                                <a:ln w="17621" cap="flat" cmpd="sng">
                                  <a:solidFill>
                                    <a:srgbClr val="000000"/>
                                  </a:solidFill>
                                  <a:prstDash val="solid"/>
                                  <a:headEnd type="none" w="med" len="med"/>
                                  <a:tailEnd type="none" w="med" len="med"/>
                                </a:ln>
                              </wps:spPr>
                              <wps:bodyPr/>
                            </wps:wsp>
                            <wps:wsp>
                              <wps:cNvPr id="479" name="任意多边形 72"/>
                              <wps:cNvSpPr/>
                              <wps:spPr>
                                <a:xfrm>
                                  <a:off x="914" y="1982"/>
                                  <a:ext cx="884" cy="28"/>
                                </a:xfrm>
                                <a:custGeom>
                                  <a:avLst/>
                                  <a:gdLst/>
                                  <a:ahLst/>
                                  <a:cxnLst/>
                                  <a:rect l="0" t="0" r="0" b="0"/>
                                  <a:pathLst>
                                    <a:path w="884" h="28">
                                      <a:moveTo>
                                        <a:pt x="0" y="0"/>
                                      </a:moveTo>
                                      <a:lnTo>
                                        <a:pt x="0" y="13"/>
                                      </a:lnTo>
                                      <a:lnTo>
                                        <a:pt x="0" y="27"/>
                                      </a:lnTo>
                                      <a:lnTo>
                                        <a:pt x="884" y="27"/>
                                      </a:lnTo>
                                      <a:lnTo>
                                        <a:pt x="884" y="13"/>
                                      </a:lnTo>
                                      <a:lnTo>
                                        <a:pt x="884" y="0"/>
                                      </a:lnTo>
                                      <a:lnTo>
                                        <a:pt x="0" y="0"/>
                                      </a:lnTo>
                                      <a:close/>
                                    </a:path>
                                  </a:pathLst>
                                </a:custGeom>
                                <a:noFill/>
                                <a:ln w="1122" cap="flat" cmpd="sng">
                                  <a:solidFill>
                                    <a:srgbClr val="000000"/>
                                  </a:solidFill>
                                  <a:prstDash val="solid"/>
                                  <a:headEnd type="none" w="med" len="med"/>
                                  <a:tailEnd type="none" w="med" len="med"/>
                                </a:ln>
                              </wps:spPr>
                              <wps:bodyPr upright="1"/>
                            </wps:wsp>
                            <wps:wsp>
                              <wps:cNvPr id="480" name="任意多边形 73"/>
                              <wps:cNvSpPr/>
                              <wps:spPr>
                                <a:xfrm>
                                  <a:off x="1788" y="1976"/>
                                  <a:ext cx="22" cy="28"/>
                                </a:xfrm>
                                <a:custGeom>
                                  <a:avLst/>
                                  <a:gdLst/>
                                  <a:ahLst/>
                                  <a:cxnLst/>
                                  <a:rect l="0" t="0" r="0" b="0"/>
                                  <a:pathLst>
                                    <a:path w="22" h="28">
                                      <a:moveTo>
                                        <a:pt x="0" y="0"/>
                                      </a:moveTo>
                                      <a:lnTo>
                                        <a:pt x="0" y="28"/>
                                      </a:lnTo>
                                      <a:lnTo>
                                        <a:pt x="7" y="27"/>
                                      </a:lnTo>
                                      <a:lnTo>
                                        <a:pt x="13" y="25"/>
                                      </a:lnTo>
                                      <a:lnTo>
                                        <a:pt x="18" y="22"/>
                                      </a:lnTo>
                                      <a:lnTo>
                                        <a:pt x="21" y="19"/>
                                      </a:lnTo>
                                      <a:lnTo>
                                        <a:pt x="22" y="14"/>
                                      </a:lnTo>
                                      <a:lnTo>
                                        <a:pt x="21" y="10"/>
                                      </a:lnTo>
                                      <a:lnTo>
                                        <a:pt x="18" y="6"/>
                                      </a:lnTo>
                                      <a:lnTo>
                                        <a:pt x="13" y="3"/>
                                      </a:lnTo>
                                      <a:lnTo>
                                        <a:pt x="7" y="1"/>
                                      </a:lnTo>
                                      <a:lnTo>
                                        <a:pt x="0" y="0"/>
                                      </a:lnTo>
                                      <a:close/>
                                    </a:path>
                                  </a:pathLst>
                                </a:custGeom>
                                <a:solidFill>
                                  <a:srgbClr val="000000"/>
                                </a:solidFill>
                                <a:ln>
                                  <a:noFill/>
                                </a:ln>
                              </wps:spPr>
                              <wps:bodyPr upright="1"/>
                            </wps:wsp>
                            <wps:wsp>
                              <wps:cNvPr id="481" name="任意多边形 74"/>
                              <wps:cNvSpPr/>
                              <wps:spPr>
                                <a:xfrm>
                                  <a:off x="1797" y="1982"/>
                                  <a:ext cx="22" cy="28"/>
                                </a:xfrm>
                                <a:custGeom>
                                  <a:avLst/>
                                  <a:gdLst/>
                                  <a:ahLst/>
                                  <a:cxnLst/>
                                  <a:rect l="0" t="0" r="0" b="0"/>
                                  <a:pathLst>
                                    <a:path w="22" h="28">
                                      <a:moveTo>
                                        <a:pt x="0" y="0"/>
                                      </a:moveTo>
                                      <a:lnTo>
                                        <a:pt x="22" y="13"/>
                                      </a:lnTo>
                                      <a:lnTo>
                                        <a:pt x="21" y="18"/>
                                      </a:lnTo>
                                      <a:lnTo>
                                        <a:pt x="17" y="22"/>
                                      </a:lnTo>
                                      <a:lnTo>
                                        <a:pt x="13" y="24"/>
                                      </a:lnTo>
                                      <a:lnTo>
                                        <a:pt x="7" y="27"/>
                                      </a:lnTo>
                                      <a:lnTo>
                                        <a:pt x="0" y="27"/>
                                      </a:lnTo>
                                    </a:path>
                                  </a:pathLst>
                                </a:custGeom>
                                <a:noFill/>
                                <a:ln w="1494" cap="flat" cmpd="sng">
                                  <a:solidFill>
                                    <a:srgbClr val="000000"/>
                                  </a:solidFill>
                                  <a:prstDash val="solid"/>
                                  <a:headEnd type="none" w="med" len="med"/>
                                  <a:tailEnd type="none" w="med" len="med"/>
                                </a:ln>
                              </wps:spPr>
                              <wps:bodyPr upright="1"/>
                            </wps:wsp>
                            <wps:wsp>
                              <wps:cNvPr id="482" name="任意多边形 75"/>
                              <wps:cNvSpPr/>
                              <wps:spPr>
                                <a:xfrm>
                                  <a:off x="1776" y="1996"/>
                                  <a:ext cx="44" cy="14"/>
                                </a:xfrm>
                                <a:custGeom>
                                  <a:avLst/>
                                  <a:gdLst/>
                                  <a:ahLst/>
                                  <a:cxnLst/>
                                  <a:rect l="0" t="0" r="0" b="0"/>
                                  <a:pathLst>
                                    <a:path w="44" h="14">
                                      <a:moveTo>
                                        <a:pt x="43" y="0"/>
                                      </a:moveTo>
                                      <a:lnTo>
                                        <a:pt x="21" y="14"/>
                                      </a:lnTo>
                                      <a:lnTo>
                                        <a:pt x="14" y="14"/>
                                      </a:lnTo>
                                      <a:lnTo>
                                        <a:pt x="8" y="11"/>
                                      </a:lnTo>
                                      <a:lnTo>
                                        <a:pt x="3" y="9"/>
                                      </a:lnTo>
                                      <a:lnTo>
                                        <a:pt x="0" y="5"/>
                                      </a:lnTo>
                                      <a:lnTo>
                                        <a:pt x="0" y="0"/>
                                      </a:lnTo>
                                    </a:path>
                                  </a:pathLst>
                                </a:custGeom>
                                <a:noFill/>
                                <a:ln w="1178" cap="flat" cmpd="sng">
                                  <a:solidFill>
                                    <a:srgbClr val="000000"/>
                                  </a:solidFill>
                                  <a:prstDash val="solid"/>
                                  <a:headEnd type="none" w="med" len="med"/>
                                  <a:tailEnd type="none" w="med" len="med"/>
                                </a:ln>
                              </wps:spPr>
                              <wps:bodyPr upright="1"/>
                            </wps:wsp>
                            <wps:wsp>
                              <wps:cNvPr id="483" name="直接连接符 76"/>
                              <wps:cNvCnPr/>
                              <wps:spPr>
                                <a:xfrm>
                                  <a:off x="1788" y="1406"/>
                                  <a:ext cx="0" cy="598"/>
                                </a:xfrm>
                                <a:prstGeom prst="line">
                                  <a:avLst/>
                                </a:prstGeom>
                                <a:ln w="27381" cap="flat" cmpd="sng">
                                  <a:solidFill>
                                    <a:srgbClr val="000000"/>
                                  </a:solidFill>
                                  <a:prstDash val="solid"/>
                                  <a:headEnd type="none" w="med" len="med"/>
                                  <a:tailEnd type="none" w="med" len="med"/>
                                </a:ln>
                              </wps:spPr>
                              <wps:bodyPr/>
                            </wps:wsp>
                            <wps:wsp>
                              <wps:cNvPr id="484" name="任意多边形 77"/>
                              <wps:cNvSpPr/>
                              <wps:spPr>
                                <a:xfrm>
                                  <a:off x="1776" y="1426"/>
                                  <a:ext cx="44" cy="571"/>
                                </a:xfrm>
                                <a:custGeom>
                                  <a:avLst/>
                                  <a:gdLst/>
                                  <a:ahLst/>
                                  <a:cxnLst/>
                                  <a:rect l="0" t="0" r="0" b="0"/>
                                  <a:pathLst>
                                    <a:path w="44" h="571">
                                      <a:moveTo>
                                        <a:pt x="0" y="570"/>
                                      </a:moveTo>
                                      <a:lnTo>
                                        <a:pt x="21" y="570"/>
                                      </a:lnTo>
                                      <a:lnTo>
                                        <a:pt x="43" y="570"/>
                                      </a:lnTo>
                                      <a:lnTo>
                                        <a:pt x="43" y="0"/>
                                      </a:lnTo>
                                      <a:lnTo>
                                        <a:pt x="21" y="0"/>
                                      </a:lnTo>
                                      <a:lnTo>
                                        <a:pt x="0" y="0"/>
                                      </a:lnTo>
                                      <a:lnTo>
                                        <a:pt x="0" y="570"/>
                                      </a:lnTo>
                                      <a:close/>
                                    </a:path>
                                  </a:pathLst>
                                </a:custGeom>
                                <a:noFill/>
                                <a:ln w="1720" cap="flat" cmpd="sng">
                                  <a:solidFill>
                                    <a:srgbClr val="000000"/>
                                  </a:solidFill>
                                  <a:prstDash val="solid"/>
                                  <a:headEnd type="none" w="med" len="med"/>
                                  <a:tailEnd type="none" w="med" len="med"/>
                                </a:ln>
                              </wps:spPr>
                              <wps:bodyPr upright="1"/>
                            </wps:wsp>
                            <wps:wsp>
                              <wps:cNvPr id="485" name="任意多边形 78"/>
                              <wps:cNvSpPr/>
                              <wps:spPr>
                                <a:xfrm>
                                  <a:off x="1776" y="1412"/>
                                  <a:ext cx="44" cy="14"/>
                                </a:xfrm>
                                <a:custGeom>
                                  <a:avLst/>
                                  <a:gdLst/>
                                  <a:ahLst/>
                                  <a:cxnLst/>
                                  <a:rect l="0" t="0" r="0" b="0"/>
                                  <a:pathLst>
                                    <a:path w="44" h="14">
                                      <a:moveTo>
                                        <a:pt x="0" y="14"/>
                                      </a:moveTo>
                                      <a:lnTo>
                                        <a:pt x="21" y="0"/>
                                      </a:lnTo>
                                      <a:lnTo>
                                        <a:pt x="28" y="1"/>
                                      </a:lnTo>
                                      <a:lnTo>
                                        <a:pt x="34" y="3"/>
                                      </a:lnTo>
                                      <a:lnTo>
                                        <a:pt x="38" y="6"/>
                                      </a:lnTo>
                                      <a:lnTo>
                                        <a:pt x="42" y="10"/>
                                      </a:lnTo>
                                      <a:lnTo>
                                        <a:pt x="43" y="14"/>
                                      </a:lnTo>
                                    </a:path>
                                  </a:pathLst>
                                </a:custGeom>
                                <a:noFill/>
                                <a:ln w="1178" cap="flat" cmpd="sng">
                                  <a:solidFill>
                                    <a:srgbClr val="000000"/>
                                  </a:solidFill>
                                  <a:prstDash val="solid"/>
                                  <a:headEnd type="none" w="med" len="med"/>
                                  <a:tailEnd type="none" w="med" len="med"/>
                                </a:ln>
                              </wps:spPr>
                              <wps:bodyPr upright="1"/>
                            </wps:wsp>
                            <wps:wsp>
                              <wps:cNvPr id="486" name="任意多边形 79"/>
                              <wps:cNvSpPr/>
                              <wps:spPr>
                                <a:xfrm>
                                  <a:off x="1788" y="1406"/>
                                  <a:ext cx="22" cy="29"/>
                                </a:xfrm>
                                <a:custGeom>
                                  <a:avLst/>
                                  <a:gdLst/>
                                  <a:ahLst/>
                                  <a:cxnLst/>
                                  <a:rect l="0" t="0" r="0" b="0"/>
                                  <a:pathLst>
                                    <a:path w="22" h="29">
                                      <a:moveTo>
                                        <a:pt x="0" y="0"/>
                                      </a:moveTo>
                                      <a:lnTo>
                                        <a:pt x="0" y="28"/>
                                      </a:lnTo>
                                      <a:lnTo>
                                        <a:pt x="7" y="28"/>
                                      </a:lnTo>
                                      <a:lnTo>
                                        <a:pt x="13" y="25"/>
                                      </a:lnTo>
                                      <a:lnTo>
                                        <a:pt x="18" y="23"/>
                                      </a:lnTo>
                                      <a:lnTo>
                                        <a:pt x="21" y="19"/>
                                      </a:lnTo>
                                      <a:lnTo>
                                        <a:pt x="22" y="14"/>
                                      </a:lnTo>
                                      <a:lnTo>
                                        <a:pt x="21" y="10"/>
                                      </a:lnTo>
                                      <a:lnTo>
                                        <a:pt x="18" y="6"/>
                                      </a:lnTo>
                                      <a:lnTo>
                                        <a:pt x="13" y="3"/>
                                      </a:lnTo>
                                      <a:lnTo>
                                        <a:pt x="7" y="1"/>
                                      </a:lnTo>
                                      <a:lnTo>
                                        <a:pt x="0" y="0"/>
                                      </a:lnTo>
                                      <a:close/>
                                    </a:path>
                                  </a:pathLst>
                                </a:custGeom>
                                <a:solidFill>
                                  <a:srgbClr val="000000"/>
                                </a:solidFill>
                                <a:ln>
                                  <a:noFill/>
                                </a:ln>
                              </wps:spPr>
                              <wps:bodyPr upright="1"/>
                            </wps:wsp>
                            <wps:wsp>
                              <wps:cNvPr id="487" name="任意多边形 80"/>
                              <wps:cNvSpPr/>
                              <wps:spPr>
                                <a:xfrm>
                                  <a:off x="1797" y="1412"/>
                                  <a:ext cx="22" cy="29"/>
                                </a:xfrm>
                                <a:custGeom>
                                  <a:avLst/>
                                  <a:gdLst/>
                                  <a:ahLst/>
                                  <a:cxnLst/>
                                  <a:rect l="0" t="0" r="0" b="0"/>
                                  <a:pathLst>
                                    <a:path w="22" h="29">
                                      <a:moveTo>
                                        <a:pt x="0" y="0"/>
                                      </a:moveTo>
                                      <a:lnTo>
                                        <a:pt x="22" y="14"/>
                                      </a:lnTo>
                                      <a:lnTo>
                                        <a:pt x="21" y="19"/>
                                      </a:lnTo>
                                      <a:lnTo>
                                        <a:pt x="17" y="23"/>
                                      </a:lnTo>
                                      <a:lnTo>
                                        <a:pt x="13" y="26"/>
                                      </a:lnTo>
                                      <a:lnTo>
                                        <a:pt x="7" y="28"/>
                                      </a:lnTo>
                                      <a:lnTo>
                                        <a:pt x="0" y="28"/>
                                      </a:lnTo>
                                    </a:path>
                                  </a:pathLst>
                                </a:custGeom>
                                <a:noFill/>
                                <a:ln w="1497" cap="flat" cmpd="sng">
                                  <a:solidFill>
                                    <a:srgbClr val="000000"/>
                                  </a:solidFill>
                                  <a:prstDash val="solid"/>
                                  <a:headEnd type="none" w="med" len="med"/>
                                  <a:tailEnd type="none" w="med" len="med"/>
                                </a:ln>
                              </wps:spPr>
                              <wps:bodyPr upright="1"/>
                            </wps:wsp>
                            <wps:wsp>
                              <wps:cNvPr id="488" name="直接连接符 81"/>
                              <wps:cNvCnPr/>
                              <wps:spPr>
                                <a:xfrm>
                                  <a:off x="905" y="1420"/>
                                  <a:ext cx="883" cy="0"/>
                                </a:xfrm>
                                <a:prstGeom prst="line">
                                  <a:avLst/>
                                </a:prstGeom>
                                <a:ln w="17822" cap="flat" cmpd="sng">
                                  <a:solidFill>
                                    <a:srgbClr val="000000"/>
                                  </a:solidFill>
                                  <a:prstDash val="solid"/>
                                  <a:headEnd type="none" w="med" len="med"/>
                                  <a:tailEnd type="none" w="med" len="med"/>
                                </a:ln>
                              </wps:spPr>
                              <wps:bodyPr/>
                            </wps:wsp>
                            <wps:wsp>
                              <wps:cNvPr id="489" name="任意多边形 82"/>
                              <wps:cNvSpPr/>
                              <wps:spPr>
                                <a:xfrm>
                                  <a:off x="914" y="1412"/>
                                  <a:ext cx="884" cy="29"/>
                                </a:xfrm>
                                <a:custGeom>
                                  <a:avLst/>
                                  <a:gdLst/>
                                  <a:ahLst/>
                                  <a:cxnLst/>
                                  <a:rect l="0" t="0" r="0" b="0"/>
                                  <a:pathLst>
                                    <a:path w="884" h="29">
                                      <a:moveTo>
                                        <a:pt x="884" y="28"/>
                                      </a:moveTo>
                                      <a:lnTo>
                                        <a:pt x="884" y="14"/>
                                      </a:lnTo>
                                      <a:lnTo>
                                        <a:pt x="884" y="0"/>
                                      </a:lnTo>
                                      <a:lnTo>
                                        <a:pt x="0" y="0"/>
                                      </a:lnTo>
                                      <a:lnTo>
                                        <a:pt x="0" y="14"/>
                                      </a:lnTo>
                                      <a:lnTo>
                                        <a:pt x="0" y="28"/>
                                      </a:lnTo>
                                      <a:lnTo>
                                        <a:pt x="884" y="28"/>
                                      </a:lnTo>
                                      <a:close/>
                                    </a:path>
                                  </a:pathLst>
                                </a:custGeom>
                                <a:noFill/>
                                <a:ln w="1122" cap="flat" cmpd="sng">
                                  <a:solidFill>
                                    <a:srgbClr val="000000"/>
                                  </a:solidFill>
                                  <a:prstDash val="solid"/>
                                  <a:headEnd type="none" w="med" len="med"/>
                                  <a:tailEnd type="none" w="med" len="med"/>
                                </a:ln>
                              </wps:spPr>
                              <wps:bodyPr upright="1"/>
                            </wps:wsp>
                            <wps:wsp>
                              <wps:cNvPr id="490" name="任意多边形 83"/>
                              <wps:cNvSpPr/>
                              <wps:spPr>
                                <a:xfrm>
                                  <a:off x="882" y="1406"/>
                                  <a:ext cx="22" cy="29"/>
                                </a:xfrm>
                                <a:custGeom>
                                  <a:avLst/>
                                  <a:gdLst/>
                                  <a:ahLst/>
                                  <a:cxnLst/>
                                  <a:rect l="0" t="0" r="0" b="0"/>
                                  <a:pathLst>
                                    <a:path w="22" h="29">
                                      <a:moveTo>
                                        <a:pt x="22" y="0"/>
                                      </a:moveTo>
                                      <a:lnTo>
                                        <a:pt x="0" y="14"/>
                                      </a:lnTo>
                                      <a:lnTo>
                                        <a:pt x="1" y="19"/>
                                      </a:lnTo>
                                      <a:lnTo>
                                        <a:pt x="4" y="23"/>
                                      </a:lnTo>
                                      <a:lnTo>
                                        <a:pt x="8" y="25"/>
                                      </a:lnTo>
                                      <a:lnTo>
                                        <a:pt x="14" y="28"/>
                                      </a:lnTo>
                                      <a:lnTo>
                                        <a:pt x="22" y="28"/>
                                      </a:lnTo>
                                      <a:lnTo>
                                        <a:pt x="22" y="0"/>
                                      </a:lnTo>
                                      <a:close/>
                                    </a:path>
                                  </a:pathLst>
                                </a:custGeom>
                                <a:solidFill>
                                  <a:srgbClr val="000000"/>
                                </a:solidFill>
                                <a:ln>
                                  <a:noFill/>
                                </a:ln>
                              </wps:spPr>
                              <wps:bodyPr upright="1"/>
                            </wps:wsp>
                            <wps:wsp>
                              <wps:cNvPr id="491" name="任意多边形 84"/>
                              <wps:cNvSpPr/>
                              <wps:spPr>
                                <a:xfrm>
                                  <a:off x="892" y="1412"/>
                                  <a:ext cx="22" cy="29"/>
                                </a:xfrm>
                                <a:custGeom>
                                  <a:avLst/>
                                  <a:gdLst/>
                                  <a:ahLst/>
                                  <a:cxnLst/>
                                  <a:rect l="0" t="0" r="0" b="0"/>
                                  <a:pathLst>
                                    <a:path w="22" h="29">
                                      <a:moveTo>
                                        <a:pt x="22" y="28"/>
                                      </a:moveTo>
                                      <a:lnTo>
                                        <a:pt x="0" y="14"/>
                                      </a:lnTo>
                                      <a:lnTo>
                                        <a:pt x="1" y="10"/>
                                      </a:lnTo>
                                      <a:lnTo>
                                        <a:pt x="5" y="6"/>
                                      </a:lnTo>
                                      <a:lnTo>
                                        <a:pt x="9" y="3"/>
                                      </a:lnTo>
                                      <a:lnTo>
                                        <a:pt x="15" y="1"/>
                                      </a:lnTo>
                                      <a:lnTo>
                                        <a:pt x="22" y="0"/>
                                      </a:lnTo>
                                    </a:path>
                                  </a:pathLst>
                                </a:custGeom>
                                <a:noFill/>
                                <a:ln w="1497" cap="flat" cmpd="sng">
                                  <a:solidFill>
                                    <a:srgbClr val="000000"/>
                                  </a:solidFill>
                                  <a:prstDash val="solid"/>
                                  <a:headEnd type="none" w="med" len="med"/>
                                  <a:tailEnd type="none" w="med" len="med"/>
                                </a:ln>
                              </wps:spPr>
                              <wps:bodyPr upright="1"/>
                            </wps:wsp>
                            <wps:wsp>
                              <wps:cNvPr id="492" name="任意多边形 85"/>
                              <wps:cNvSpPr/>
                              <wps:spPr>
                                <a:xfrm>
                                  <a:off x="981" y="1426"/>
                                  <a:ext cx="44" cy="15"/>
                                </a:xfrm>
                                <a:custGeom>
                                  <a:avLst/>
                                  <a:gdLst/>
                                  <a:ahLst/>
                                  <a:cxnLst/>
                                  <a:rect l="0" t="0" r="0" b="0"/>
                                  <a:pathLst>
                                    <a:path w="44" h="15">
                                      <a:moveTo>
                                        <a:pt x="43" y="0"/>
                                      </a:moveTo>
                                      <a:lnTo>
                                        <a:pt x="21" y="14"/>
                                      </a:lnTo>
                                      <a:lnTo>
                                        <a:pt x="14" y="14"/>
                                      </a:lnTo>
                                      <a:lnTo>
                                        <a:pt x="8" y="12"/>
                                      </a:lnTo>
                                      <a:lnTo>
                                        <a:pt x="4" y="9"/>
                                      </a:lnTo>
                                      <a:lnTo>
                                        <a:pt x="0" y="5"/>
                                      </a:lnTo>
                                      <a:lnTo>
                                        <a:pt x="0" y="0"/>
                                      </a:lnTo>
                                    </a:path>
                                  </a:pathLst>
                                </a:custGeom>
                                <a:noFill/>
                                <a:ln w="1180" cap="flat" cmpd="sng">
                                  <a:solidFill>
                                    <a:srgbClr val="000000"/>
                                  </a:solidFill>
                                  <a:prstDash val="solid"/>
                                  <a:headEnd type="none" w="med" len="med"/>
                                  <a:tailEnd type="none" w="med" len="med"/>
                                </a:ln>
                              </wps:spPr>
                              <wps:bodyPr upright="1"/>
                            </wps:wsp>
                            <wps:wsp>
                              <wps:cNvPr id="493" name="直接连接符 86"/>
                              <wps:cNvCnPr/>
                              <wps:spPr>
                                <a:xfrm>
                                  <a:off x="993" y="836"/>
                                  <a:ext cx="0" cy="598"/>
                                </a:xfrm>
                                <a:prstGeom prst="line">
                                  <a:avLst/>
                                </a:prstGeom>
                                <a:ln w="27381" cap="flat" cmpd="sng">
                                  <a:solidFill>
                                    <a:srgbClr val="000000"/>
                                  </a:solidFill>
                                  <a:prstDash val="solid"/>
                                  <a:headEnd type="none" w="med" len="med"/>
                                  <a:tailEnd type="none" w="med" len="med"/>
                                </a:ln>
                              </wps:spPr>
                              <wps:bodyPr/>
                            </wps:wsp>
                            <wps:wsp>
                              <wps:cNvPr id="494" name="任意多边形 87"/>
                              <wps:cNvSpPr/>
                              <wps:spPr>
                                <a:xfrm>
                                  <a:off x="981" y="855"/>
                                  <a:ext cx="44" cy="571"/>
                                </a:xfrm>
                                <a:custGeom>
                                  <a:avLst/>
                                  <a:gdLst/>
                                  <a:ahLst/>
                                  <a:cxnLst/>
                                  <a:rect l="0" t="0" r="0" b="0"/>
                                  <a:pathLst>
                                    <a:path w="44" h="571">
                                      <a:moveTo>
                                        <a:pt x="0" y="570"/>
                                      </a:moveTo>
                                      <a:lnTo>
                                        <a:pt x="21" y="570"/>
                                      </a:lnTo>
                                      <a:lnTo>
                                        <a:pt x="43" y="570"/>
                                      </a:lnTo>
                                      <a:lnTo>
                                        <a:pt x="43" y="0"/>
                                      </a:lnTo>
                                      <a:lnTo>
                                        <a:pt x="21" y="0"/>
                                      </a:lnTo>
                                      <a:lnTo>
                                        <a:pt x="0" y="0"/>
                                      </a:lnTo>
                                      <a:lnTo>
                                        <a:pt x="0" y="570"/>
                                      </a:lnTo>
                                      <a:close/>
                                    </a:path>
                                  </a:pathLst>
                                </a:custGeom>
                                <a:noFill/>
                                <a:ln w="1720" cap="flat" cmpd="sng">
                                  <a:solidFill>
                                    <a:srgbClr val="000000"/>
                                  </a:solidFill>
                                  <a:prstDash val="solid"/>
                                  <a:headEnd type="none" w="med" len="med"/>
                                  <a:tailEnd type="none" w="med" len="med"/>
                                </a:ln>
                              </wps:spPr>
                              <wps:bodyPr upright="1"/>
                            </wps:wsp>
                            <wps:wsp>
                              <wps:cNvPr id="495" name="任意多边形 88"/>
                              <wps:cNvSpPr/>
                              <wps:spPr>
                                <a:xfrm>
                                  <a:off x="981" y="841"/>
                                  <a:ext cx="44" cy="14"/>
                                </a:xfrm>
                                <a:custGeom>
                                  <a:avLst/>
                                  <a:gdLst/>
                                  <a:ahLst/>
                                  <a:cxnLst/>
                                  <a:rect l="0" t="0" r="0" b="0"/>
                                  <a:pathLst>
                                    <a:path w="44" h="14">
                                      <a:moveTo>
                                        <a:pt x="0" y="14"/>
                                      </a:moveTo>
                                      <a:lnTo>
                                        <a:pt x="21" y="0"/>
                                      </a:lnTo>
                                      <a:lnTo>
                                        <a:pt x="28" y="1"/>
                                      </a:lnTo>
                                      <a:lnTo>
                                        <a:pt x="34" y="3"/>
                                      </a:lnTo>
                                      <a:lnTo>
                                        <a:pt x="38" y="6"/>
                                      </a:lnTo>
                                      <a:lnTo>
                                        <a:pt x="42" y="9"/>
                                      </a:lnTo>
                                      <a:lnTo>
                                        <a:pt x="43" y="14"/>
                                      </a:lnTo>
                                    </a:path>
                                  </a:pathLst>
                                </a:custGeom>
                                <a:noFill/>
                                <a:ln w="1178" cap="flat" cmpd="sng">
                                  <a:solidFill>
                                    <a:srgbClr val="000000"/>
                                  </a:solidFill>
                                  <a:prstDash val="solid"/>
                                  <a:headEnd type="none" w="med" len="med"/>
                                  <a:tailEnd type="none" w="med" len="med"/>
                                </a:ln>
                              </wps:spPr>
                              <wps:bodyPr upright="1"/>
                            </wps:wsp>
                            <wps:wsp>
                              <wps:cNvPr id="496" name="任意多边形 89"/>
                              <wps:cNvSpPr/>
                              <wps:spPr>
                                <a:xfrm>
                                  <a:off x="971" y="835"/>
                                  <a:ext cx="22" cy="29"/>
                                </a:xfrm>
                                <a:custGeom>
                                  <a:avLst/>
                                  <a:gdLst/>
                                  <a:ahLst/>
                                  <a:cxnLst/>
                                  <a:rect l="0" t="0" r="0" b="0"/>
                                  <a:pathLst>
                                    <a:path w="22" h="29">
                                      <a:moveTo>
                                        <a:pt x="21" y="0"/>
                                      </a:moveTo>
                                      <a:lnTo>
                                        <a:pt x="0" y="14"/>
                                      </a:lnTo>
                                      <a:lnTo>
                                        <a:pt x="0" y="18"/>
                                      </a:lnTo>
                                      <a:lnTo>
                                        <a:pt x="4" y="22"/>
                                      </a:lnTo>
                                      <a:lnTo>
                                        <a:pt x="9" y="25"/>
                                      </a:lnTo>
                                      <a:lnTo>
                                        <a:pt x="14" y="27"/>
                                      </a:lnTo>
                                      <a:lnTo>
                                        <a:pt x="21" y="28"/>
                                      </a:lnTo>
                                      <a:lnTo>
                                        <a:pt x="21" y="0"/>
                                      </a:lnTo>
                                      <a:close/>
                                    </a:path>
                                  </a:pathLst>
                                </a:custGeom>
                                <a:solidFill>
                                  <a:srgbClr val="000000"/>
                                </a:solidFill>
                                <a:ln>
                                  <a:noFill/>
                                </a:ln>
                              </wps:spPr>
                              <wps:bodyPr upright="1"/>
                            </wps:wsp>
                            <wps:wsp>
                              <wps:cNvPr id="497" name="任意多边形 90"/>
                              <wps:cNvSpPr/>
                              <wps:spPr>
                                <a:xfrm>
                                  <a:off x="981" y="841"/>
                                  <a:ext cx="22" cy="29"/>
                                </a:xfrm>
                                <a:custGeom>
                                  <a:avLst/>
                                  <a:gdLst/>
                                  <a:ahLst/>
                                  <a:cxnLst/>
                                  <a:rect l="0" t="0" r="0" b="0"/>
                                  <a:pathLst>
                                    <a:path w="22" h="29">
                                      <a:moveTo>
                                        <a:pt x="21" y="28"/>
                                      </a:moveTo>
                                      <a:lnTo>
                                        <a:pt x="0" y="14"/>
                                      </a:lnTo>
                                      <a:lnTo>
                                        <a:pt x="0" y="9"/>
                                      </a:lnTo>
                                      <a:lnTo>
                                        <a:pt x="4" y="6"/>
                                      </a:lnTo>
                                      <a:lnTo>
                                        <a:pt x="8" y="3"/>
                                      </a:lnTo>
                                      <a:lnTo>
                                        <a:pt x="14" y="1"/>
                                      </a:lnTo>
                                      <a:lnTo>
                                        <a:pt x="21" y="0"/>
                                      </a:lnTo>
                                    </a:path>
                                  </a:pathLst>
                                </a:custGeom>
                                <a:noFill/>
                                <a:ln w="1503" cap="flat" cmpd="sng">
                                  <a:solidFill>
                                    <a:srgbClr val="000000"/>
                                  </a:solidFill>
                                  <a:prstDash val="solid"/>
                                  <a:headEnd type="none" w="med" len="med"/>
                                  <a:tailEnd type="none" w="med" len="med"/>
                                </a:ln>
                              </wps:spPr>
                              <wps:bodyPr upright="1"/>
                            </wps:wsp>
                            <wps:wsp>
                              <wps:cNvPr id="498" name="直接连接符 91"/>
                              <wps:cNvCnPr/>
                              <wps:spPr>
                                <a:xfrm>
                                  <a:off x="993" y="850"/>
                                  <a:ext cx="884" cy="0"/>
                                </a:xfrm>
                                <a:prstGeom prst="line">
                                  <a:avLst/>
                                </a:prstGeom>
                                <a:ln w="17822" cap="flat" cmpd="sng">
                                  <a:solidFill>
                                    <a:srgbClr val="000000"/>
                                  </a:solidFill>
                                  <a:prstDash val="solid"/>
                                  <a:headEnd type="none" w="med" len="med"/>
                                  <a:tailEnd type="none" w="med" len="med"/>
                                </a:ln>
                              </wps:spPr>
                              <wps:bodyPr/>
                            </wps:wsp>
                            <wps:wsp>
                              <wps:cNvPr id="499" name="任意多边形 92"/>
                              <wps:cNvSpPr/>
                              <wps:spPr>
                                <a:xfrm>
                                  <a:off x="1002" y="841"/>
                                  <a:ext cx="885" cy="29"/>
                                </a:xfrm>
                                <a:custGeom>
                                  <a:avLst/>
                                  <a:gdLst/>
                                  <a:ahLst/>
                                  <a:cxnLst/>
                                  <a:rect l="0" t="0" r="0" b="0"/>
                                  <a:pathLst>
                                    <a:path w="885" h="29">
                                      <a:moveTo>
                                        <a:pt x="0" y="0"/>
                                      </a:moveTo>
                                      <a:lnTo>
                                        <a:pt x="0" y="14"/>
                                      </a:lnTo>
                                      <a:lnTo>
                                        <a:pt x="0" y="28"/>
                                      </a:lnTo>
                                      <a:lnTo>
                                        <a:pt x="884" y="28"/>
                                      </a:lnTo>
                                      <a:lnTo>
                                        <a:pt x="884" y="14"/>
                                      </a:lnTo>
                                      <a:lnTo>
                                        <a:pt x="884" y="0"/>
                                      </a:lnTo>
                                      <a:lnTo>
                                        <a:pt x="0" y="0"/>
                                      </a:lnTo>
                                      <a:close/>
                                    </a:path>
                                  </a:pathLst>
                                </a:custGeom>
                                <a:noFill/>
                                <a:ln w="1122" cap="flat" cmpd="sng">
                                  <a:solidFill>
                                    <a:srgbClr val="000000"/>
                                  </a:solidFill>
                                  <a:prstDash val="solid"/>
                                  <a:headEnd type="none" w="med" len="med"/>
                                  <a:tailEnd type="none" w="med" len="med"/>
                                </a:ln>
                              </wps:spPr>
                              <wps:bodyPr upright="1"/>
                            </wps:wsp>
                            <wps:wsp>
                              <wps:cNvPr id="500" name="任意多边形 93"/>
                              <wps:cNvSpPr/>
                              <wps:spPr>
                                <a:xfrm>
                                  <a:off x="1877" y="835"/>
                                  <a:ext cx="22" cy="29"/>
                                </a:xfrm>
                                <a:custGeom>
                                  <a:avLst/>
                                  <a:gdLst/>
                                  <a:ahLst/>
                                  <a:cxnLst/>
                                  <a:rect l="0" t="0" r="0" b="0"/>
                                  <a:pathLst>
                                    <a:path w="22" h="29">
                                      <a:moveTo>
                                        <a:pt x="0" y="0"/>
                                      </a:moveTo>
                                      <a:lnTo>
                                        <a:pt x="0" y="28"/>
                                      </a:lnTo>
                                      <a:lnTo>
                                        <a:pt x="7" y="27"/>
                                      </a:lnTo>
                                      <a:lnTo>
                                        <a:pt x="13" y="25"/>
                                      </a:lnTo>
                                      <a:lnTo>
                                        <a:pt x="17" y="22"/>
                                      </a:lnTo>
                                      <a:lnTo>
                                        <a:pt x="21" y="18"/>
                                      </a:lnTo>
                                      <a:lnTo>
                                        <a:pt x="22" y="14"/>
                                      </a:lnTo>
                                      <a:lnTo>
                                        <a:pt x="21" y="9"/>
                                      </a:lnTo>
                                      <a:lnTo>
                                        <a:pt x="17" y="5"/>
                                      </a:lnTo>
                                      <a:lnTo>
                                        <a:pt x="13" y="3"/>
                                      </a:lnTo>
                                      <a:lnTo>
                                        <a:pt x="7" y="0"/>
                                      </a:lnTo>
                                      <a:lnTo>
                                        <a:pt x="0" y="0"/>
                                      </a:lnTo>
                                      <a:close/>
                                    </a:path>
                                  </a:pathLst>
                                </a:custGeom>
                                <a:solidFill>
                                  <a:srgbClr val="000000"/>
                                </a:solidFill>
                                <a:ln>
                                  <a:noFill/>
                                </a:ln>
                              </wps:spPr>
                              <wps:bodyPr upright="1"/>
                            </wps:wsp>
                            <wps:wsp>
                              <wps:cNvPr id="501" name="任意多边形 94"/>
                              <wps:cNvSpPr/>
                              <wps:spPr>
                                <a:xfrm>
                                  <a:off x="1887" y="841"/>
                                  <a:ext cx="22" cy="29"/>
                                </a:xfrm>
                                <a:custGeom>
                                  <a:avLst/>
                                  <a:gdLst/>
                                  <a:ahLst/>
                                  <a:cxnLst/>
                                  <a:rect l="0" t="0" r="0" b="0"/>
                                  <a:pathLst>
                                    <a:path w="22" h="29">
                                      <a:moveTo>
                                        <a:pt x="0" y="0"/>
                                      </a:moveTo>
                                      <a:lnTo>
                                        <a:pt x="21" y="14"/>
                                      </a:lnTo>
                                      <a:lnTo>
                                        <a:pt x="21" y="19"/>
                                      </a:lnTo>
                                      <a:lnTo>
                                        <a:pt x="17" y="22"/>
                                      </a:lnTo>
                                      <a:lnTo>
                                        <a:pt x="13" y="25"/>
                                      </a:lnTo>
                                      <a:lnTo>
                                        <a:pt x="7" y="27"/>
                                      </a:lnTo>
                                      <a:lnTo>
                                        <a:pt x="0" y="28"/>
                                      </a:lnTo>
                                    </a:path>
                                  </a:pathLst>
                                </a:custGeom>
                                <a:noFill/>
                                <a:ln w="1503" cap="flat" cmpd="sng">
                                  <a:solidFill>
                                    <a:srgbClr val="000000"/>
                                  </a:solidFill>
                                  <a:prstDash val="solid"/>
                                  <a:headEnd type="none" w="med" len="med"/>
                                  <a:tailEnd type="none" w="med" len="med"/>
                                </a:ln>
                              </wps:spPr>
                              <wps:bodyPr upright="1"/>
                            </wps:wsp>
                            <wps:wsp>
                              <wps:cNvPr id="502" name="任意多边形 95"/>
                              <wps:cNvSpPr/>
                              <wps:spPr>
                                <a:xfrm>
                                  <a:off x="1865" y="841"/>
                                  <a:ext cx="44" cy="14"/>
                                </a:xfrm>
                                <a:custGeom>
                                  <a:avLst/>
                                  <a:gdLst/>
                                  <a:ahLst/>
                                  <a:cxnLst/>
                                  <a:rect l="0" t="0" r="0" b="0"/>
                                  <a:pathLst>
                                    <a:path w="44" h="14">
                                      <a:moveTo>
                                        <a:pt x="0" y="14"/>
                                      </a:moveTo>
                                      <a:lnTo>
                                        <a:pt x="22" y="0"/>
                                      </a:lnTo>
                                      <a:lnTo>
                                        <a:pt x="29" y="1"/>
                                      </a:lnTo>
                                      <a:lnTo>
                                        <a:pt x="35" y="3"/>
                                      </a:lnTo>
                                      <a:lnTo>
                                        <a:pt x="39" y="6"/>
                                      </a:lnTo>
                                      <a:lnTo>
                                        <a:pt x="43" y="9"/>
                                      </a:lnTo>
                                      <a:lnTo>
                                        <a:pt x="43" y="14"/>
                                      </a:lnTo>
                                    </a:path>
                                  </a:pathLst>
                                </a:custGeom>
                                <a:noFill/>
                                <a:ln w="1178" cap="flat" cmpd="sng">
                                  <a:solidFill>
                                    <a:srgbClr val="000000"/>
                                  </a:solidFill>
                                  <a:prstDash val="solid"/>
                                  <a:headEnd type="none" w="med" len="med"/>
                                  <a:tailEnd type="none" w="med" len="med"/>
                                </a:ln>
                              </wps:spPr>
                              <wps:bodyPr upright="1"/>
                            </wps:wsp>
                            <wps:wsp>
                              <wps:cNvPr id="503" name="直接连接符 96"/>
                              <wps:cNvCnPr/>
                              <wps:spPr>
                                <a:xfrm>
                                  <a:off x="1877" y="836"/>
                                  <a:ext cx="0" cy="598"/>
                                </a:xfrm>
                                <a:prstGeom prst="line">
                                  <a:avLst/>
                                </a:prstGeom>
                                <a:ln w="27381" cap="flat" cmpd="sng">
                                  <a:solidFill>
                                    <a:srgbClr val="000000"/>
                                  </a:solidFill>
                                  <a:prstDash val="solid"/>
                                  <a:headEnd type="none" w="med" len="med"/>
                                  <a:tailEnd type="none" w="med" len="med"/>
                                </a:ln>
                              </wps:spPr>
                              <wps:bodyPr/>
                            </wps:wsp>
                            <wps:wsp>
                              <wps:cNvPr id="504" name="任意多边形 97"/>
                              <wps:cNvSpPr/>
                              <wps:spPr>
                                <a:xfrm>
                                  <a:off x="1865" y="855"/>
                                  <a:ext cx="44" cy="571"/>
                                </a:xfrm>
                                <a:custGeom>
                                  <a:avLst/>
                                  <a:gdLst/>
                                  <a:ahLst/>
                                  <a:cxnLst/>
                                  <a:rect l="0" t="0" r="0" b="0"/>
                                  <a:pathLst>
                                    <a:path w="44" h="571">
                                      <a:moveTo>
                                        <a:pt x="43" y="0"/>
                                      </a:moveTo>
                                      <a:lnTo>
                                        <a:pt x="22" y="0"/>
                                      </a:lnTo>
                                      <a:lnTo>
                                        <a:pt x="0" y="0"/>
                                      </a:lnTo>
                                      <a:lnTo>
                                        <a:pt x="0" y="570"/>
                                      </a:lnTo>
                                      <a:lnTo>
                                        <a:pt x="22" y="570"/>
                                      </a:lnTo>
                                      <a:lnTo>
                                        <a:pt x="43" y="570"/>
                                      </a:lnTo>
                                      <a:lnTo>
                                        <a:pt x="43" y="0"/>
                                      </a:lnTo>
                                      <a:close/>
                                    </a:path>
                                  </a:pathLst>
                                </a:custGeom>
                                <a:noFill/>
                                <a:ln w="1720" cap="flat" cmpd="sng">
                                  <a:solidFill>
                                    <a:srgbClr val="000000"/>
                                  </a:solidFill>
                                  <a:prstDash val="solid"/>
                                  <a:headEnd type="none" w="med" len="med"/>
                                  <a:tailEnd type="none" w="med" len="med"/>
                                </a:ln>
                              </wps:spPr>
                              <wps:bodyPr upright="1"/>
                            </wps:wsp>
                            <wps:wsp>
                              <wps:cNvPr id="505" name="任意多边形 98"/>
                              <wps:cNvSpPr/>
                              <wps:spPr>
                                <a:xfrm>
                                  <a:off x="1865" y="1426"/>
                                  <a:ext cx="44" cy="15"/>
                                </a:xfrm>
                                <a:custGeom>
                                  <a:avLst/>
                                  <a:gdLst/>
                                  <a:ahLst/>
                                  <a:cxnLst/>
                                  <a:rect l="0" t="0" r="0" b="0"/>
                                  <a:pathLst>
                                    <a:path w="44" h="15">
                                      <a:moveTo>
                                        <a:pt x="43" y="0"/>
                                      </a:moveTo>
                                      <a:lnTo>
                                        <a:pt x="22" y="14"/>
                                      </a:lnTo>
                                      <a:lnTo>
                                        <a:pt x="15" y="14"/>
                                      </a:lnTo>
                                      <a:lnTo>
                                        <a:pt x="9" y="12"/>
                                      </a:lnTo>
                                      <a:lnTo>
                                        <a:pt x="5" y="9"/>
                                      </a:lnTo>
                                      <a:lnTo>
                                        <a:pt x="1" y="5"/>
                                      </a:lnTo>
                                      <a:lnTo>
                                        <a:pt x="0" y="0"/>
                                      </a:lnTo>
                                    </a:path>
                                  </a:pathLst>
                                </a:custGeom>
                                <a:noFill/>
                                <a:ln w="1180" cap="flat" cmpd="sng">
                                  <a:solidFill>
                                    <a:srgbClr val="000000"/>
                                  </a:solidFill>
                                  <a:prstDash val="solid"/>
                                  <a:headEnd type="none" w="med" len="med"/>
                                  <a:tailEnd type="none" w="med" len="med"/>
                                </a:ln>
                              </wps:spPr>
                              <wps:bodyPr upright="1"/>
                            </wps:wsp>
                            <wps:wsp>
                              <wps:cNvPr id="506" name="任意多边形 99"/>
                              <wps:cNvSpPr/>
                              <wps:spPr>
                                <a:xfrm>
                                  <a:off x="1877" y="1406"/>
                                  <a:ext cx="22" cy="29"/>
                                </a:xfrm>
                                <a:custGeom>
                                  <a:avLst/>
                                  <a:gdLst/>
                                  <a:ahLst/>
                                  <a:cxnLst/>
                                  <a:rect l="0" t="0" r="0" b="0"/>
                                  <a:pathLst>
                                    <a:path w="22" h="29">
                                      <a:moveTo>
                                        <a:pt x="0" y="0"/>
                                      </a:moveTo>
                                      <a:lnTo>
                                        <a:pt x="0" y="28"/>
                                      </a:lnTo>
                                      <a:lnTo>
                                        <a:pt x="7" y="28"/>
                                      </a:lnTo>
                                      <a:lnTo>
                                        <a:pt x="13" y="25"/>
                                      </a:lnTo>
                                      <a:lnTo>
                                        <a:pt x="17" y="23"/>
                                      </a:lnTo>
                                      <a:lnTo>
                                        <a:pt x="21" y="19"/>
                                      </a:lnTo>
                                      <a:lnTo>
                                        <a:pt x="22" y="14"/>
                                      </a:lnTo>
                                      <a:lnTo>
                                        <a:pt x="21" y="10"/>
                                      </a:lnTo>
                                      <a:lnTo>
                                        <a:pt x="17" y="6"/>
                                      </a:lnTo>
                                      <a:lnTo>
                                        <a:pt x="13" y="3"/>
                                      </a:lnTo>
                                      <a:lnTo>
                                        <a:pt x="7" y="1"/>
                                      </a:lnTo>
                                      <a:lnTo>
                                        <a:pt x="0" y="0"/>
                                      </a:lnTo>
                                      <a:close/>
                                    </a:path>
                                  </a:pathLst>
                                </a:custGeom>
                                <a:solidFill>
                                  <a:srgbClr val="000000"/>
                                </a:solidFill>
                                <a:ln>
                                  <a:noFill/>
                                </a:ln>
                              </wps:spPr>
                              <wps:bodyPr upright="1"/>
                            </wps:wsp>
                            <wps:wsp>
                              <wps:cNvPr id="507" name="任意多边形 100"/>
                              <wps:cNvSpPr/>
                              <wps:spPr>
                                <a:xfrm>
                                  <a:off x="1887" y="1412"/>
                                  <a:ext cx="22" cy="29"/>
                                </a:xfrm>
                                <a:custGeom>
                                  <a:avLst/>
                                  <a:gdLst/>
                                  <a:ahLst/>
                                  <a:cxnLst/>
                                  <a:rect l="0" t="0" r="0" b="0"/>
                                  <a:pathLst>
                                    <a:path w="22" h="29">
                                      <a:moveTo>
                                        <a:pt x="0" y="0"/>
                                      </a:moveTo>
                                      <a:lnTo>
                                        <a:pt x="21" y="14"/>
                                      </a:lnTo>
                                      <a:lnTo>
                                        <a:pt x="21" y="19"/>
                                      </a:lnTo>
                                      <a:lnTo>
                                        <a:pt x="17" y="23"/>
                                      </a:lnTo>
                                      <a:lnTo>
                                        <a:pt x="13" y="26"/>
                                      </a:lnTo>
                                      <a:lnTo>
                                        <a:pt x="7" y="28"/>
                                      </a:lnTo>
                                      <a:lnTo>
                                        <a:pt x="0" y="28"/>
                                      </a:lnTo>
                                    </a:path>
                                  </a:pathLst>
                                </a:custGeom>
                                <a:noFill/>
                                <a:ln w="1503" cap="flat" cmpd="sng">
                                  <a:solidFill>
                                    <a:srgbClr val="000000"/>
                                  </a:solidFill>
                                  <a:prstDash val="solid"/>
                                  <a:headEnd type="none" w="med" len="med"/>
                                  <a:tailEnd type="none" w="med" len="med"/>
                                </a:ln>
                              </wps:spPr>
                              <wps:bodyPr upright="1"/>
                            </wps:wsp>
                            <wps:wsp>
                              <wps:cNvPr id="508" name="直接连接符 101"/>
                              <wps:cNvCnPr/>
                              <wps:spPr>
                                <a:xfrm>
                                  <a:off x="993" y="1420"/>
                                  <a:ext cx="884" cy="0"/>
                                </a:xfrm>
                                <a:prstGeom prst="line">
                                  <a:avLst/>
                                </a:prstGeom>
                                <a:ln w="17822" cap="flat" cmpd="sng">
                                  <a:solidFill>
                                    <a:srgbClr val="000000"/>
                                  </a:solidFill>
                                  <a:prstDash val="solid"/>
                                  <a:headEnd type="none" w="med" len="med"/>
                                  <a:tailEnd type="none" w="med" len="med"/>
                                </a:ln>
                              </wps:spPr>
                              <wps:bodyPr/>
                            </wps:wsp>
                            <wps:wsp>
                              <wps:cNvPr id="509" name="任意多边形 102"/>
                              <wps:cNvSpPr/>
                              <wps:spPr>
                                <a:xfrm>
                                  <a:off x="1002" y="1412"/>
                                  <a:ext cx="885" cy="29"/>
                                </a:xfrm>
                                <a:custGeom>
                                  <a:avLst/>
                                  <a:gdLst/>
                                  <a:ahLst/>
                                  <a:cxnLst/>
                                  <a:rect l="0" t="0" r="0" b="0"/>
                                  <a:pathLst>
                                    <a:path w="885" h="29">
                                      <a:moveTo>
                                        <a:pt x="884" y="28"/>
                                      </a:moveTo>
                                      <a:lnTo>
                                        <a:pt x="884" y="14"/>
                                      </a:lnTo>
                                      <a:lnTo>
                                        <a:pt x="884" y="0"/>
                                      </a:lnTo>
                                      <a:lnTo>
                                        <a:pt x="0" y="0"/>
                                      </a:lnTo>
                                      <a:lnTo>
                                        <a:pt x="0" y="14"/>
                                      </a:lnTo>
                                      <a:lnTo>
                                        <a:pt x="0" y="28"/>
                                      </a:lnTo>
                                      <a:lnTo>
                                        <a:pt x="884" y="28"/>
                                      </a:lnTo>
                                      <a:close/>
                                    </a:path>
                                  </a:pathLst>
                                </a:custGeom>
                                <a:noFill/>
                                <a:ln w="1122" cap="flat" cmpd="sng">
                                  <a:solidFill>
                                    <a:srgbClr val="000000"/>
                                  </a:solidFill>
                                  <a:prstDash val="solid"/>
                                  <a:headEnd type="none" w="med" len="med"/>
                                  <a:tailEnd type="none" w="med" len="med"/>
                                </a:ln>
                              </wps:spPr>
                              <wps:bodyPr upright="1"/>
                            </wps:wsp>
                            <wps:wsp>
                              <wps:cNvPr id="510" name="任意多边形 103"/>
                              <wps:cNvSpPr/>
                              <wps:spPr>
                                <a:xfrm>
                                  <a:off x="971" y="1406"/>
                                  <a:ext cx="22" cy="29"/>
                                </a:xfrm>
                                <a:custGeom>
                                  <a:avLst/>
                                  <a:gdLst/>
                                  <a:ahLst/>
                                  <a:cxnLst/>
                                  <a:rect l="0" t="0" r="0" b="0"/>
                                  <a:pathLst>
                                    <a:path w="22" h="29">
                                      <a:moveTo>
                                        <a:pt x="21" y="0"/>
                                      </a:moveTo>
                                      <a:lnTo>
                                        <a:pt x="0" y="14"/>
                                      </a:lnTo>
                                      <a:lnTo>
                                        <a:pt x="0" y="19"/>
                                      </a:lnTo>
                                      <a:lnTo>
                                        <a:pt x="4" y="23"/>
                                      </a:lnTo>
                                      <a:lnTo>
                                        <a:pt x="9" y="25"/>
                                      </a:lnTo>
                                      <a:lnTo>
                                        <a:pt x="14" y="28"/>
                                      </a:lnTo>
                                      <a:lnTo>
                                        <a:pt x="21" y="28"/>
                                      </a:lnTo>
                                      <a:lnTo>
                                        <a:pt x="21" y="0"/>
                                      </a:lnTo>
                                      <a:close/>
                                    </a:path>
                                  </a:pathLst>
                                </a:custGeom>
                                <a:solidFill>
                                  <a:srgbClr val="000000"/>
                                </a:solidFill>
                                <a:ln>
                                  <a:noFill/>
                                </a:ln>
                              </wps:spPr>
                              <wps:bodyPr upright="1"/>
                            </wps:wsp>
                            <wps:wsp>
                              <wps:cNvPr id="511" name="任意多边形 104"/>
                              <wps:cNvSpPr/>
                              <wps:spPr>
                                <a:xfrm>
                                  <a:off x="981" y="1412"/>
                                  <a:ext cx="22" cy="29"/>
                                </a:xfrm>
                                <a:custGeom>
                                  <a:avLst/>
                                  <a:gdLst/>
                                  <a:ahLst/>
                                  <a:cxnLst/>
                                  <a:rect l="0" t="0" r="0" b="0"/>
                                  <a:pathLst>
                                    <a:path w="22" h="29">
                                      <a:moveTo>
                                        <a:pt x="21" y="28"/>
                                      </a:moveTo>
                                      <a:lnTo>
                                        <a:pt x="0" y="14"/>
                                      </a:lnTo>
                                      <a:lnTo>
                                        <a:pt x="0" y="10"/>
                                      </a:lnTo>
                                      <a:lnTo>
                                        <a:pt x="4" y="6"/>
                                      </a:lnTo>
                                      <a:lnTo>
                                        <a:pt x="8" y="3"/>
                                      </a:lnTo>
                                      <a:lnTo>
                                        <a:pt x="14" y="1"/>
                                      </a:lnTo>
                                      <a:lnTo>
                                        <a:pt x="21" y="0"/>
                                      </a:lnTo>
                                    </a:path>
                                  </a:pathLst>
                                </a:custGeom>
                                <a:noFill/>
                                <a:ln w="1503" cap="flat" cmpd="sng">
                                  <a:solidFill>
                                    <a:srgbClr val="000000"/>
                                  </a:solidFill>
                                  <a:prstDash val="solid"/>
                                  <a:headEnd type="none" w="med" len="med"/>
                                  <a:tailEnd type="none" w="med" len="med"/>
                                </a:ln>
                              </wps:spPr>
                              <wps:bodyPr upright="1"/>
                            </wps:wsp>
                            <wps:wsp>
                              <wps:cNvPr id="512" name="任意多边形 105"/>
                              <wps:cNvSpPr/>
                              <wps:spPr>
                                <a:xfrm>
                                  <a:off x="1069" y="855"/>
                                  <a:ext cx="44" cy="15"/>
                                </a:xfrm>
                                <a:custGeom>
                                  <a:avLst/>
                                  <a:gdLst/>
                                  <a:ahLst/>
                                  <a:cxnLst/>
                                  <a:rect l="0" t="0" r="0" b="0"/>
                                  <a:pathLst>
                                    <a:path w="44" h="15">
                                      <a:moveTo>
                                        <a:pt x="43" y="0"/>
                                      </a:moveTo>
                                      <a:lnTo>
                                        <a:pt x="21" y="14"/>
                                      </a:lnTo>
                                      <a:lnTo>
                                        <a:pt x="14" y="13"/>
                                      </a:lnTo>
                                      <a:lnTo>
                                        <a:pt x="8" y="11"/>
                                      </a:lnTo>
                                      <a:lnTo>
                                        <a:pt x="4" y="8"/>
                                      </a:lnTo>
                                      <a:lnTo>
                                        <a:pt x="0" y="5"/>
                                      </a:lnTo>
                                      <a:lnTo>
                                        <a:pt x="0" y="0"/>
                                      </a:lnTo>
                                    </a:path>
                                  </a:pathLst>
                                </a:custGeom>
                                <a:noFill/>
                                <a:ln w="1180" cap="flat" cmpd="sng">
                                  <a:solidFill>
                                    <a:srgbClr val="000000"/>
                                  </a:solidFill>
                                  <a:prstDash val="solid"/>
                                  <a:headEnd type="none" w="med" len="med"/>
                                  <a:tailEnd type="none" w="med" len="med"/>
                                </a:ln>
                              </wps:spPr>
                              <wps:bodyPr upright="1"/>
                            </wps:wsp>
                            <wps:wsp>
                              <wps:cNvPr id="513" name="直接连接符 106"/>
                              <wps:cNvCnPr/>
                              <wps:spPr>
                                <a:xfrm>
                                  <a:off x="1082" y="266"/>
                                  <a:ext cx="0" cy="598"/>
                                </a:xfrm>
                                <a:prstGeom prst="line">
                                  <a:avLst/>
                                </a:prstGeom>
                                <a:ln w="27381" cap="flat" cmpd="sng">
                                  <a:solidFill>
                                    <a:srgbClr val="000000"/>
                                  </a:solidFill>
                                  <a:prstDash val="solid"/>
                                  <a:headEnd type="none" w="med" len="med"/>
                                  <a:tailEnd type="none" w="med" len="med"/>
                                </a:ln>
                              </wps:spPr>
                              <wps:bodyPr/>
                            </wps:wsp>
                            <wps:wsp>
                              <wps:cNvPr id="514" name="任意多边形 107"/>
                              <wps:cNvSpPr/>
                              <wps:spPr>
                                <a:xfrm>
                                  <a:off x="1069" y="286"/>
                                  <a:ext cx="44" cy="570"/>
                                </a:xfrm>
                                <a:custGeom>
                                  <a:avLst/>
                                  <a:gdLst/>
                                  <a:ahLst/>
                                  <a:cxnLst/>
                                  <a:rect l="0" t="0" r="0" b="0"/>
                                  <a:pathLst>
                                    <a:path w="44" h="570">
                                      <a:moveTo>
                                        <a:pt x="0" y="570"/>
                                      </a:moveTo>
                                      <a:lnTo>
                                        <a:pt x="21" y="570"/>
                                      </a:lnTo>
                                      <a:lnTo>
                                        <a:pt x="43" y="570"/>
                                      </a:lnTo>
                                      <a:lnTo>
                                        <a:pt x="43" y="0"/>
                                      </a:lnTo>
                                      <a:lnTo>
                                        <a:pt x="21" y="0"/>
                                      </a:lnTo>
                                      <a:lnTo>
                                        <a:pt x="0" y="0"/>
                                      </a:lnTo>
                                      <a:lnTo>
                                        <a:pt x="0" y="570"/>
                                      </a:lnTo>
                                      <a:close/>
                                    </a:path>
                                  </a:pathLst>
                                </a:custGeom>
                                <a:noFill/>
                                <a:ln w="1720" cap="flat" cmpd="sng">
                                  <a:solidFill>
                                    <a:srgbClr val="000000"/>
                                  </a:solidFill>
                                  <a:prstDash val="solid"/>
                                  <a:headEnd type="none" w="med" len="med"/>
                                  <a:tailEnd type="none" w="med" len="med"/>
                                </a:ln>
                              </wps:spPr>
                              <wps:bodyPr upright="1"/>
                            </wps:wsp>
                            <wps:wsp>
                              <wps:cNvPr id="515" name="任意多边形 108"/>
                              <wps:cNvSpPr/>
                              <wps:spPr>
                                <a:xfrm>
                                  <a:off x="1069" y="272"/>
                                  <a:ext cx="44" cy="14"/>
                                </a:xfrm>
                                <a:custGeom>
                                  <a:avLst/>
                                  <a:gdLst/>
                                  <a:ahLst/>
                                  <a:cxnLst/>
                                  <a:rect l="0" t="0" r="0" b="0"/>
                                  <a:pathLst>
                                    <a:path w="44" h="14">
                                      <a:moveTo>
                                        <a:pt x="0" y="14"/>
                                      </a:moveTo>
                                      <a:lnTo>
                                        <a:pt x="21" y="0"/>
                                      </a:lnTo>
                                      <a:lnTo>
                                        <a:pt x="28" y="1"/>
                                      </a:lnTo>
                                      <a:lnTo>
                                        <a:pt x="34" y="3"/>
                                      </a:lnTo>
                                      <a:lnTo>
                                        <a:pt x="38" y="6"/>
                                      </a:lnTo>
                                      <a:lnTo>
                                        <a:pt x="42" y="10"/>
                                      </a:lnTo>
                                      <a:lnTo>
                                        <a:pt x="43" y="14"/>
                                      </a:lnTo>
                                    </a:path>
                                  </a:pathLst>
                                </a:custGeom>
                                <a:noFill/>
                                <a:ln w="1178" cap="flat" cmpd="sng">
                                  <a:solidFill>
                                    <a:srgbClr val="000000"/>
                                  </a:solidFill>
                                  <a:prstDash val="solid"/>
                                  <a:headEnd type="none" w="med" len="med"/>
                                  <a:tailEnd type="none" w="med" len="med"/>
                                </a:ln>
                              </wps:spPr>
                              <wps:bodyPr upright="1"/>
                            </wps:wsp>
                            <wps:wsp>
                              <wps:cNvPr id="516" name="任意多边形 109"/>
                              <wps:cNvSpPr/>
                              <wps:spPr>
                                <a:xfrm>
                                  <a:off x="1060" y="265"/>
                                  <a:ext cx="22" cy="28"/>
                                </a:xfrm>
                                <a:custGeom>
                                  <a:avLst/>
                                  <a:gdLst/>
                                  <a:ahLst/>
                                  <a:cxnLst/>
                                  <a:rect l="0" t="0" r="0" b="0"/>
                                  <a:pathLst>
                                    <a:path w="22" h="28">
                                      <a:moveTo>
                                        <a:pt x="21" y="0"/>
                                      </a:moveTo>
                                      <a:lnTo>
                                        <a:pt x="0" y="14"/>
                                      </a:lnTo>
                                      <a:lnTo>
                                        <a:pt x="1" y="18"/>
                                      </a:lnTo>
                                      <a:lnTo>
                                        <a:pt x="4" y="22"/>
                                      </a:lnTo>
                                      <a:lnTo>
                                        <a:pt x="8" y="25"/>
                                      </a:lnTo>
                                      <a:lnTo>
                                        <a:pt x="15" y="27"/>
                                      </a:lnTo>
                                      <a:lnTo>
                                        <a:pt x="21" y="28"/>
                                      </a:lnTo>
                                      <a:lnTo>
                                        <a:pt x="21" y="0"/>
                                      </a:lnTo>
                                      <a:close/>
                                    </a:path>
                                  </a:pathLst>
                                </a:custGeom>
                                <a:solidFill>
                                  <a:srgbClr val="000000"/>
                                </a:solidFill>
                                <a:ln>
                                  <a:noFill/>
                                </a:ln>
                              </wps:spPr>
                              <wps:bodyPr upright="1"/>
                            </wps:wsp>
                            <wps:wsp>
                              <wps:cNvPr id="517" name="任意多边形 110"/>
                              <wps:cNvSpPr/>
                              <wps:spPr>
                                <a:xfrm>
                                  <a:off x="1069" y="272"/>
                                  <a:ext cx="22" cy="28"/>
                                </a:xfrm>
                                <a:custGeom>
                                  <a:avLst/>
                                  <a:gdLst/>
                                  <a:ahLst/>
                                  <a:cxnLst/>
                                  <a:rect l="0" t="0" r="0" b="0"/>
                                  <a:pathLst>
                                    <a:path w="22" h="28">
                                      <a:moveTo>
                                        <a:pt x="21" y="28"/>
                                      </a:moveTo>
                                      <a:lnTo>
                                        <a:pt x="0" y="14"/>
                                      </a:lnTo>
                                      <a:lnTo>
                                        <a:pt x="0" y="10"/>
                                      </a:lnTo>
                                      <a:lnTo>
                                        <a:pt x="4" y="6"/>
                                      </a:lnTo>
                                      <a:lnTo>
                                        <a:pt x="8" y="3"/>
                                      </a:lnTo>
                                      <a:lnTo>
                                        <a:pt x="14" y="1"/>
                                      </a:lnTo>
                                      <a:lnTo>
                                        <a:pt x="21" y="0"/>
                                      </a:lnTo>
                                    </a:path>
                                  </a:pathLst>
                                </a:custGeom>
                                <a:noFill/>
                                <a:ln w="1500" cap="flat" cmpd="sng">
                                  <a:solidFill>
                                    <a:srgbClr val="000000"/>
                                  </a:solidFill>
                                  <a:prstDash val="solid"/>
                                  <a:headEnd type="none" w="med" len="med"/>
                                  <a:tailEnd type="none" w="med" len="med"/>
                                </a:ln>
                              </wps:spPr>
                              <wps:bodyPr upright="1"/>
                            </wps:wsp>
                            <wps:wsp>
                              <wps:cNvPr id="518" name="直接连接符 111"/>
                              <wps:cNvCnPr/>
                              <wps:spPr>
                                <a:xfrm>
                                  <a:off x="1081" y="280"/>
                                  <a:ext cx="884" cy="0"/>
                                </a:xfrm>
                                <a:prstGeom prst="line">
                                  <a:avLst/>
                                </a:prstGeom>
                                <a:ln w="17621" cap="flat" cmpd="sng">
                                  <a:solidFill>
                                    <a:srgbClr val="000000"/>
                                  </a:solidFill>
                                  <a:prstDash val="solid"/>
                                  <a:headEnd type="none" w="med" len="med"/>
                                  <a:tailEnd type="none" w="med" len="med"/>
                                </a:ln>
                              </wps:spPr>
                              <wps:bodyPr/>
                            </wps:wsp>
                            <wps:wsp>
                              <wps:cNvPr id="519" name="任意多边形 112"/>
                              <wps:cNvSpPr/>
                              <wps:spPr>
                                <a:xfrm>
                                  <a:off x="1091" y="272"/>
                                  <a:ext cx="885" cy="28"/>
                                </a:xfrm>
                                <a:custGeom>
                                  <a:avLst/>
                                  <a:gdLst/>
                                  <a:ahLst/>
                                  <a:cxnLst/>
                                  <a:rect l="0" t="0" r="0" b="0"/>
                                  <a:pathLst>
                                    <a:path w="885" h="28">
                                      <a:moveTo>
                                        <a:pt x="0" y="0"/>
                                      </a:moveTo>
                                      <a:lnTo>
                                        <a:pt x="0" y="14"/>
                                      </a:lnTo>
                                      <a:lnTo>
                                        <a:pt x="0" y="28"/>
                                      </a:lnTo>
                                      <a:lnTo>
                                        <a:pt x="884" y="28"/>
                                      </a:lnTo>
                                      <a:lnTo>
                                        <a:pt x="884" y="14"/>
                                      </a:lnTo>
                                      <a:lnTo>
                                        <a:pt x="884" y="0"/>
                                      </a:lnTo>
                                      <a:lnTo>
                                        <a:pt x="0" y="0"/>
                                      </a:lnTo>
                                      <a:close/>
                                    </a:path>
                                  </a:pathLst>
                                </a:custGeom>
                                <a:noFill/>
                                <a:ln w="1122" cap="flat" cmpd="sng">
                                  <a:solidFill>
                                    <a:srgbClr val="000000"/>
                                  </a:solidFill>
                                  <a:prstDash val="solid"/>
                                  <a:headEnd type="none" w="med" len="med"/>
                                  <a:tailEnd type="none" w="med" len="med"/>
                                </a:ln>
                              </wps:spPr>
                              <wps:bodyPr upright="1"/>
                            </wps:wsp>
                            <wps:wsp>
                              <wps:cNvPr id="520" name="任意多边形 113"/>
                              <wps:cNvSpPr/>
                              <wps:spPr>
                                <a:xfrm>
                                  <a:off x="1965" y="265"/>
                                  <a:ext cx="22" cy="28"/>
                                </a:xfrm>
                                <a:custGeom>
                                  <a:avLst/>
                                  <a:gdLst/>
                                  <a:ahLst/>
                                  <a:cxnLst/>
                                  <a:rect l="0" t="0" r="0" b="0"/>
                                  <a:pathLst>
                                    <a:path w="22" h="28">
                                      <a:moveTo>
                                        <a:pt x="0" y="0"/>
                                      </a:moveTo>
                                      <a:lnTo>
                                        <a:pt x="0" y="28"/>
                                      </a:lnTo>
                                      <a:lnTo>
                                        <a:pt x="7" y="27"/>
                                      </a:lnTo>
                                      <a:lnTo>
                                        <a:pt x="13" y="25"/>
                                      </a:lnTo>
                                      <a:lnTo>
                                        <a:pt x="18" y="22"/>
                                      </a:lnTo>
                                      <a:lnTo>
                                        <a:pt x="21" y="18"/>
                                      </a:lnTo>
                                      <a:lnTo>
                                        <a:pt x="22" y="14"/>
                                      </a:lnTo>
                                      <a:lnTo>
                                        <a:pt x="21" y="9"/>
                                      </a:lnTo>
                                      <a:lnTo>
                                        <a:pt x="18" y="6"/>
                                      </a:lnTo>
                                      <a:lnTo>
                                        <a:pt x="13" y="3"/>
                                      </a:lnTo>
                                      <a:lnTo>
                                        <a:pt x="7" y="1"/>
                                      </a:lnTo>
                                      <a:lnTo>
                                        <a:pt x="0" y="0"/>
                                      </a:lnTo>
                                      <a:close/>
                                    </a:path>
                                  </a:pathLst>
                                </a:custGeom>
                                <a:solidFill>
                                  <a:srgbClr val="000000"/>
                                </a:solidFill>
                                <a:ln>
                                  <a:noFill/>
                                </a:ln>
                              </wps:spPr>
                              <wps:bodyPr upright="1"/>
                            </wps:wsp>
                            <wps:wsp>
                              <wps:cNvPr id="521" name="任意多边形 114"/>
                              <wps:cNvSpPr/>
                              <wps:spPr>
                                <a:xfrm>
                                  <a:off x="1975" y="272"/>
                                  <a:ext cx="22" cy="28"/>
                                </a:xfrm>
                                <a:custGeom>
                                  <a:avLst/>
                                  <a:gdLst/>
                                  <a:ahLst/>
                                  <a:cxnLst/>
                                  <a:rect l="0" t="0" r="0" b="0"/>
                                  <a:pathLst>
                                    <a:path w="22" h="28">
                                      <a:moveTo>
                                        <a:pt x="0" y="0"/>
                                      </a:moveTo>
                                      <a:lnTo>
                                        <a:pt x="21" y="14"/>
                                      </a:lnTo>
                                      <a:lnTo>
                                        <a:pt x="21" y="18"/>
                                      </a:lnTo>
                                      <a:lnTo>
                                        <a:pt x="17" y="23"/>
                                      </a:lnTo>
                                      <a:lnTo>
                                        <a:pt x="13" y="25"/>
                                      </a:lnTo>
                                      <a:lnTo>
                                        <a:pt x="7" y="28"/>
                                      </a:lnTo>
                                      <a:lnTo>
                                        <a:pt x="0" y="28"/>
                                      </a:lnTo>
                                    </a:path>
                                  </a:pathLst>
                                </a:custGeom>
                                <a:noFill/>
                                <a:ln w="1500" cap="flat" cmpd="sng">
                                  <a:solidFill>
                                    <a:srgbClr val="000000"/>
                                  </a:solidFill>
                                  <a:prstDash val="solid"/>
                                  <a:headEnd type="none" w="med" len="med"/>
                                  <a:tailEnd type="none" w="med" len="med"/>
                                </a:ln>
                              </wps:spPr>
                              <wps:bodyPr upright="1"/>
                            </wps:wsp>
                            <wps:wsp>
                              <wps:cNvPr id="522" name="任意多边形 115"/>
                              <wps:cNvSpPr/>
                              <wps:spPr>
                                <a:xfrm>
                                  <a:off x="1953" y="272"/>
                                  <a:ext cx="44" cy="14"/>
                                </a:xfrm>
                                <a:custGeom>
                                  <a:avLst/>
                                  <a:gdLst/>
                                  <a:ahLst/>
                                  <a:cxnLst/>
                                  <a:rect l="0" t="0" r="0" b="0"/>
                                  <a:pathLst>
                                    <a:path w="44" h="14">
                                      <a:moveTo>
                                        <a:pt x="0" y="14"/>
                                      </a:moveTo>
                                      <a:lnTo>
                                        <a:pt x="22" y="0"/>
                                      </a:lnTo>
                                      <a:lnTo>
                                        <a:pt x="29" y="1"/>
                                      </a:lnTo>
                                      <a:lnTo>
                                        <a:pt x="35" y="3"/>
                                      </a:lnTo>
                                      <a:lnTo>
                                        <a:pt x="39" y="6"/>
                                      </a:lnTo>
                                      <a:lnTo>
                                        <a:pt x="43" y="10"/>
                                      </a:lnTo>
                                      <a:lnTo>
                                        <a:pt x="43" y="14"/>
                                      </a:lnTo>
                                    </a:path>
                                  </a:pathLst>
                                </a:custGeom>
                                <a:noFill/>
                                <a:ln w="1178" cap="flat" cmpd="sng">
                                  <a:solidFill>
                                    <a:srgbClr val="000000"/>
                                  </a:solidFill>
                                  <a:prstDash val="solid"/>
                                  <a:headEnd type="none" w="med" len="med"/>
                                  <a:tailEnd type="none" w="med" len="med"/>
                                </a:ln>
                              </wps:spPr>
                              <wps:bodyPr upright="1"/>
                            </wps:wsp>
                            <wps:wsp>
                              <wps:cNvPr id="523" name="直接连接符 116"/>
                              <wps:cNvCnPr/>
                              <wps:spPr>
                                <a:xfrm>
                                  <a:off x="1965" y="266"/>
                                  <a:ext cx="0" cy="598"/>
                                </a:xfrm>
                                <a:prstGeom prst="line">
                                  <a:avLst/>
                                </a:prstGeom>
                                <a:ln w="27332" cap="flat" cmpd="sng">
                                  <a:solidFill>
                                    <a:srgbClr val="000000"/>
                                  </a:solidFill>
                                  <a:prstDash val="solid"/>
                                  <a:headEnd type="none" w="med" len="med"/>
                                  <a:tailEnd type="none" w="med" len="med"/>
                                </a:ln>
                              </wps:spPr>
                              <wps:bodyPr/>
                            </wps:wsp>
                            <wps:wsp>
                              <wps:cNvPr id="524" name="任意多边形 117"/>
                              <wps:cNvSpPr/>
                              <wps:spPr>
                                <a:xfrm>
                                  <a:off x="1953" y="286"/>
                                  <a:ext cx="44" cy="570"/>
                                </a:xfrm>
                                <a:custGeom>
                                  <a:avLst/>
                                  <a:gdLst/>
                                  <a:ahLst/>
                                  <a:cxnLst/>
                                  <a:rect l="0" t="0" r="0" b="0"/>
                                  <a:pathLst>
                                    <a:path w="44" h="570">
                                      <a:moveTo>
                                        <a:pt x="43" y="0"/>
                                      </a:moveTo>
                                      <a:lnTo>
                                        <a:pt x="22" y="0"/>
                                      </a:lnTo>
                                      <a:lnTo>
                                        <a:pt x="0" y="0"/>
                                      </a:lnTo>
                                      <a:lnTo>
                                        <a:pt x="0" y="570"/>
                                      </a:lnTo>
                                      <a:lnTo>
                                        <a:pt x="22" y="570"/>
                                      </a:lnTo>
                                      <a:lnTo>
                                        <a:pt x="43" y="570"/>
                                      </a:lnTo>
                                      <a:lnTo>
                                        <a:pt x="43" y="0"/>
                                      </a:lnTo>
                                      <a:close/>
                                    </a:path>
                                  </a:pathLst>
                                </a:custGeom>
                                <a:noFill/>
                                <a:ln w="1720" cap="flat" cmpd="sng">
                                  <a:solidFill>
                                    <a:srgbClr val="000000"/>
                                  </a:solidFill>
                                  <a:prstDash val="solid"/>
                                  <a:headEnd type="none" w="med" len="med"/>
                                  <a:tailEnd type="none" w="med" len="med"/>
                                </a:ln>
                              </wps:spPr>
                              <wps:bodyPr upright="1"/>
                            </wps:wsp>
                            <wps:wsp>
                              <wps:cNvPr id="525" name="任意多边形 118"/>
                              <wps:cNvSpPr/>
                              <wps:spPr>
                                <a:xfrm>
                                  <a:off x="1953" y="855"/>
                                  <a:ext cx="44" cy="15"/>
                                </a:xfrm>
                                <a:custGeom>
                                  <a:avLst/>
                                  <a:gdLst/>
                                  <a:ahLst/>
                                  <a:cxnLst/>
                                  <a:rect l="0" t="0" r="0" b="0"/>
                                  <a:pathLst>
                                    <a:path w="44" h="15">
                                      <a:moveTo>
                                        <a:pt x="43" y="0"/>
                                      </a:moveTo>
                                      <a:lnTo>
                                        <a:pt x="22" y="14"/>
                                      </a:lnTo>
                                      <a:lnTo>
                                        <a:pt x="15" y="13"/>
                                      </a:lnTo>
                                      <a:lnTo>
                                        <a:pt x="9" y="11"/>
                                      </a:lnTo>
                                      <a:lnTo>
                                        <a:pt x="5" y="8"/>
                                      </a:lnTo>
                                      <a:lnTo>
                                        <a:pt x="1" y="5"/>
                                      </a:lnTo>
                                      <a:lnTo>
                                        <a:pt x="0" y="0"/>
                                      </a:lnTo>
                                    </a:path>
                                  </a:pathLst>
                                </a:custGeom>
                                <a:noFill/>
                                <a:ln w="1180" cap="flat" cmpd="sng">
                                  <a:solidFill>
                                    <a:srgbClr val="000000"/>
                                  </a:solidFill>
                                  <a:prstDash val="solid"/>
                                  <a:headEnd type="none" w="med" len="med"/>
                                  <a:tailEnd type="none" w="med" len="med"/>
                                </a:ln>
                              </wps:spPr>
                              <wps:bodyPr upright="1"/>
                            </wps:wsp>
                            <wps:wsp>
                              <wps:cNvPr id="526" name="任意多边形 119"/>
                              <wps:cNvSpPr/>
                              <wps:spPr>
                                <a:xfrm>
                                  <a:off x="1965" y="835"/>
                                  <a:ext cx="22" cy="29"/>
                                </a:xfrm>
                                <a:custGeom>
                                  <a:avLst/>
                                  <a:gdLst/>
                                  <a:ahLst/>
                                  <a:cxnLst/>
                                  <a:rect l="0" t="0" r="0" b="0"/>
                                  <a:pathLst>
                                    <a:path w="22" h="29">
                                      <a:moveTo>
                                        <a:pt x="0" y="0"/>
                                      </a:moveTo>
                                      <a:lnTo>
                                        <a:pt x="0" y="28"/>
                                      </a:lnTo>
                                      <a:lnTo>
                                        <a:pt x="7" y="27"/>
                                      </a:lnTo>
                                      <a:lnTo>
                                        <a:pt x="13" y="25"/>
                                      </a:lnTo>
                                      <a:lnTo>
                                        <a:pt x="18" y="22"/>
                                      </a:lnTo>
                                      <a:lnTo>
                                        <a:pt x="21" y="18"/>
                                      </a:lnTo>
                                      <a:lnTo>
                                        <a:pt x="22" y="14"/>
                                      </a:lnTo>
                                      <a:lnTo>
                                        <a:pt x="21" y="9"/>
                                      </a:lnTo>
                                      <a:lnTo>
                                        <a:pt x="18" y="5"/>
                                      </a:lnTo>
                                      <a:lnTo>
                                        <a:pt x="13" y="3"/>
                                      </a:lnTo>
                                      <a:lnTo>
                                        <a:pt x="7" y="0"/>
                                      </a:lnTo>
                                      <a:lnTo>
                                        <a:pt x="0" y="0"/>
                                      </a:lnTo>
                                      <a:close/>
                                    </a:path>
                                  </a:pathLst>
                                </a:custGeom>
                                <a:solidFill>
                                  <a:srgbClr val="000000"/>
                                </a:solidFill>
                                <a:ln>
                                  <a:noFill/>
                                </a:ln>
                              </wps:spPr>
                              <wps:bodyPr upright="1"/>
                            </wps:wsp>
                            <wps:wsp>
                              <wps:cNvPr id="527" name="任意多边形 120"/>
                              <wps:cNvSpPr/>
                              <wps:spPr>
                                <a:xfrm>
                                  <a:off x="1975" y="841"/>
                                  <a:ext cx="22" cy="29"/>
                                </a:xfrm>
                                <a:custGeom>
                                  <a:avLst/>
                                  <a:gdLst/>
                                  <a:ahLst/>
                                  <a:cxnLst/>
                                  <a:rect l="0" t="0" r="0" b="0"/>
                                  <a:pathLst>
                                    <a:path w="22" h="29">
                                      <a:moveTo>
                                        <a:pt x="0" y="0"/>
                                      </a:moveTo>
                                      <a:lnTo>
                                        <a:pt x="21" y="14"/>
                                      </a:lnTo>
                                      <a:lnTo>
                                        <a:pt x="21" y="19"/>
                                      </a:lnTo>
                                      <a:lnTo>
                                        <a:pt x="17" y="22"/>
                                      </a:lnTo>
                                      <a:lnTo>
                                        <a:pt x="13" y="25"/>
                                      </a:lnTo>
                                      <a:lnTo>
                                        <a:pt x="7" y="27"/>
                                      </a:lnTo>
                                      <a:lnTo>
                                        <a:pt x="0" y="28"/>
                                      </a:lnTo>
                                    </a:path>
                                  </a:pathLst>
                                </a:custGeom>
                                <a:noFill/>
                                <a:ln w="1503" cap="flat" cmpd="sng">
                                  <a:solidFill>
                                    <a:srgbClr val="000000"/>
                                  </a:solidFill>
                                  <a:prstDash val="solid"/>
                                  <a:headEnd type="none" w="med" len="med"/>
                                  <a:tailEnd type="none" w="med" len="med"/>
                                </a:ln>
                              </wps:spPr>
                              <wps:bodyPr upright="1"/>
                            </wps:wsp>
                            <wps:wsp>
                              <wps:cNvPr id="528" name="直接连接符 121"/>
                              <wps:cNvCnPr/>
                              <wps:spPr>
                                <a:xfrm>
                                  <a:off x="1081" y="850"/>
                                  <a:ext cx="884" cy="0"/>
                                </a:xfrm>
                                <a:prstGeom prst="line">
                                  <a:avLst/>
                                </a:prstGeom>
                                <a:ln w="17822" cap="flat" cmpd="sng">
                                  <a:solidFill>
                                    <a:srgbClr val="000000"/>
                                  </a:solidFill>
                                  <a:prstDash val="solid"/>
                                  <a:headEnd type="none" w="med" len="med"/>
                                  <a:tailEnd type="none" w="med" len="med"/>
                                </a:ln>
                              </wps:spPr>
                              <wps:bodyPr/>
                            </wps:wsp>
                            <wps:wsp>
                              <wps:cNvPr id="529" name="任意多边形 122"/>
                              <wps:cNvSpPr/>
                              <wps:spPr>
                                <a:xfrm>
                                  <a:off x="1091" y="841"/>
                                  <a:ext cx="885" cy="29"/>
                                </a:xfrm>
                                <a:custGeom>
                                  <a:avLst/>
                                  <a:gdLst/>
                                  <a:ahLst/>
                                  <a:cxnLst/>
                                  <a:rect l="0" t="0" r="0" b="0"/>
                                  <a:pathLst>
                                    <a:path w="885" h="29">
                                      <a:moveTo>
                                        <a:pt x="884" y="28"/>
                                      </a:moveTo>
                                      <a:lnTo>
                                        <a:pt x="884" y="14"/>
                                      </a:lnTo>
                                      <a:lnTo>
                                        <a:pt x="884" y="0"/>
                                      </a:lnTo>
                                      <a:lnTo>
                                        <a:pt x="0" y="0"/>
                                      </a:lnTo>
                                      <a:lnTo>
                                        <a:pt x="0" y="14"/>
                                      </a:lnTo>
                                      <a:lnTo>
                                        <a:pt x="0" y="28"/>
                                      </a:lnTo>
                                      <a:lnTo>
                                        <a:pt x="884" y="28"/>
                                      </a:lnTo>
                                      <a:close/>
                                    </a:path>
                                  </a:pathLst>
                                </a:custGeom>
                                <a:noFill/>
                                <a:ln w="1122" cap="flat" cmpd="sng">
                                  <a:solidFill>
                                    <a:srgbClr val="000000"/>
                                  </a:solidFill>
                                  <a:prstDash val="solid"/>
                                  <a:headEnd type="none" w="med" len="med"/>
                                  <a:tailEnd type="none" w="med" len="med"/>
                                </a:ln>
                              </wps:spPr>
                              <wps:bodyPr upright="1"/>
                            </wps:wsp>
                            <wps:wsp>
                              <wps:cNvPr id="530" name="任意多边形 123"/>
                              <wps:cNvSpPr/>
                              <wps:spPr>
                                <a:xfrm>
                                  <a:off x="1060" y="835"/>
                                  <a:ext cx="22" cy="29"/>
                                </a:xfrm>
                                <a:custGeom>
                                  <a:avLst/>
                                  <a:gdLst/>
                                  <a:ahLst/>
                                  <a:cxnLst/>
                                  <a:rect l="0" t="0" r="0" b="0"/>
                                  <a:pathLst>
                                    <a:path w="22" h="29">
                                      <a:moveTo>
                                        <a:pt x="21" y="0"/>
                                      </a:moveTo>
                                      <a:lnTo>
                                        <a:pt x="0" y="14"/>
                                      </a:lnTo>
                                      <a:lnTo>
                                        <a:pt x="1" y="18"/>
                                      </a:lnTo>
                                      <a:lnTo>
                                        <a:pt x="4" y="22"/>
                                      </a:lnTo>
                                      <a:lnTo>
                                        <a:pt x="8" y="25"/>
                                      </a:lnTo>
                                      <a:lnTo>
                                        <a:pt x="15" y="27"/>
                                      </a:lnTo>
                                      <a:lnTo>
                                        <a:pt x="21" y="28"/>
                                      </a:lnTo>
                                      <a:lnTo>
                                        <a:pt x="21" y="0"/>
                                      </a:lnTo>
                                      <a:close/>
                                    </a:path>
                                  </a:pathLst>
                                </a:custGeom>
                                <a:solidFill>
                                  <a:srgbClr val="000000"/>
                                </a:solidFill>
                                <a:ln>
                                  <a:noFill/>
                                </a:ln>
                              </wps:spPr>
                              <wps:bodyPr upright="1"/>
                            </wps:wsp>
                            <wps:wsp>
                              <wps:cNvPr id="531" name="任意多边形 124"/>
                              <wps:cNvSpPr/>
                              <wps:spPr>
                                <a:xfrm>
                                  <a:off x="1069" y="841"/>
                                  <a:ext cx="22" cy="29"/>
                                </a:xfrm>
                                <a:custGeom>
                                  <a:avLst/>
                                  <a:gdLst/>
                                  <a:ahLst/>
                                  <a:cxnLst/>
                                  <a:rect l="0" t="0" r="0" b="0"/>
                                  <a:pathLst>
                                    <a:path w="22" h="29">
                                      <a:moveTo>
                                        <a:pt x="21" y="28"/>
                                      </a:moveTo>
                                      <a:lnTo>
                                        <a:pt x="0" y="14"/>
                                      </a:lnTo>
                                      <a:lnTo>
                                        <a:pt x="0" y="9"/>
                                      </a:lnTo>
                                      <a:lnTo>
                                        <a:pt x="4" y="6"/>
                                      </a:lnTo>
                                      <a:lnTo>
                                        <a:pt x="8" y="3"/>
                                      </a:lnTo>
                                      <a:lnTo>
                                        <a:pt x="14" y="1"/>
                                      </a:lnTo>
                                      <a:lnTo>
                                        <a:pt x="21" y="0"/>
                                      </a:lnTo>
                                    </a:path>
                                  </a:pathLst>
                                </a:custGeom>
                                <a:noFill/>
                                <a:ln w="1503" cap="flat" cmpd="sng">
                                  <a:solidFill>
                                    <a:srgbClr val="000000"/>
                                  </a:solidFill>
                                  <a:prstDash val="solid"/>
                                  <a:headEnd type="none" w="med" len="med"/>
                                  <a:tailEnd type="none" w="med" len="med"/>
                                </a:ln>
                              </wps:spPr>
                              <wps:bodyPr upright="1"/>
                            </wps:wsp>
                            <wps:wsp>
                              <wps:cNvPr id="532" name="直接连接符 125"/>
                              <wps:cNvCnPr/>
                              <wps:spPr>
                                <a:xfrm flipH="1">
                                  <a:off x="218" y="286"/>
                                  <a:ext cx="928" cy="0"/>
                                </a:xfrm>
                                <a:prstGeom prst="line">
                                  <a:avLst/>
                                </a:prstGeom>
                                <a:ln w="1121" cap="flat" cmpd="sng">
                                  <a:solidFill>
                                    <a:srgbClr val="000000"/>
                                  </a:solidFill>
                                  <a:prstDash val="solid"/>
                                  <a:headEnd type="none" w="med" len="med"/>
                                  <a:tailEnd type="none" w="med" len="med"/>
                                </a:ln>
                              </wps:spPr>
                              <wps:bodyPr/>
                            </wps:wsp>
                            <wps:wsp>
                              <wps:cNvPr id="533" name="直接连接符 126"/>
                              <wps:cNvCnPr/>
                              <wps:spPr>
                                <a:xfrm flipH="1">
                                  <a:off x="218" y="1996"/>
                                  <a:ext cx="751" cy="0"/>
                                </a:xfrm>
                                <a:prstGeom prst="line">
                                  <a:avLst/>
                                </a:prstGeom>
                                <a:ln w="1121" cap="flat" cmpd="sng">
                                  <a:solidFill>
                                    <a:srgbClr val="000000"/>
                                  </a:solidFill>
                                  <a:prstDash val="solid"/>
                                  <a:headEnd type="none" w="med" len="med"/>
                                  <a:tailEnd type="none" w="med" len="med"/>
                                </a:ln>
                              </wps:spPr>
                              <wps:bodyPr/>
                            </wps:wsp>
                            <wps:wsp>
                              <wps:cNvPr id="534" name="直接连接符 127"/>
                              <wps:cNvCnPr/>
                              <wps:spPr>
                                <a:xfrm>
                                  <a:off x="239" y="272"/>
                                  <a:ext cx="0" cy="1738"/>
                                </a:xfrm>
                                <a:prstGeom prst="line">
                                  <a:avLst/>
                                </a:prstGeom>
                                <a:ln w="1785" cap="flat" cmpd="sng">
                                  <a:solidFill>
                                    <a:srgbClr val="000000"/>
                                  </a:solidFill>
                                  <a:prstDash val="solid"/>
                                  <a:headEnd type="none" w="med" len="med"/>
                                  <a:tailEnd type="none" w="med" len="med"/>
                                </a:ln>
                              </wps:spPr>
                              <wps:bodyPr/>
                            </wps:wsp>
                            <wps:wsp>
                              <wps:cNvPr id="535" name="任意多边形 128"/>
                              <wps:cNvSpPr/>
                              <wps:spPr>
                                <a:xfrm>
                                  <a:off x="201" y="269"/>
                                  <a:ext cx="58" cy="29"/>
                                </a:xfrm>
                                <a:custGeom>
                                  <a:avLst/>
                                  <a:gdLst/>
                                  <a:ahLst/>
                                  <a:cxnLst/>
                                  <a:rect l="0" t="0" r="0" b="0"/>
                                  <a:pathLst>
                                    <a:path w="58" h="29">
                                      <a:moveTo>
                                        <a:pt x="0" y="0"/>
                                      </a:moveTo>
                                      <a:lnTo>
                                        <a:pt x="44" y="28"/>
                                      </a:lnTo>
                                      <a:lnTo>
                                        <a:pt x="57" y="20"/>
                                      </a:lnTo>
                                      <a:lnTo>
                                        <a:pt x="0" y="0"/>
                                      </a:lnTo>
                                      <a:close/>
                                    </a:path>
                                  </a:pathLst>
                                </a:custGeom>
                                <a:solidFill>
                                  <a:srgbClr val="000000"/>
                                </a:solidFill>
                                <a:ln>
                                  <a:noFill/>
                                </a:ln>
                              </wps:spPr>
                              <wps:bodyPr upright="1"/>
                            </wps:wsp>
                            <wps:wsp>
                              <wps:cNvPr id="536" name="任意多边形 129"/>
                              <wps:cNvSpPr/>
                              <wps:spPr>
                                <a:xfrm>
                                  <a:off x="201" y="261"/>
                                  <a:ext cx="58" cy="29"/>
                                </a:xfrm>
                                <a:custGeom>
                                  <a:avLst/>
                                  <a:gdLst/>
                                  <a:ahLst/>
                                  <a:cxnLst/>
                                  <a:rect l="0" t="0" r="0" b="0"/>
                                  <a:pathLst>
                                    <a:path w="58" h="29">
                                      <a:moveTo>
                                        <a:pt x="13" y="0"/>
                                      </a:moveTo>
                                      <a:lnTo>
                                        <a:pt x="0" y="9"/>
                                      </a:lnTo>
                                      <a:lnTo>
                                        <a:pt x="57" y="29"/>
                                      </a:lnTo>
                                      <a:lnTo>
                                        <a:pt x="13" y="0"/>
                                      </a:lnTo>
                                      <a:close/>
                                    </a:path>
                                  </a:pathLst>
                                </a:custGeom>
                                <a:solidFill>
                                  <a:srgbClr val="000000"/>
                                </a:solidFill>
                                <a:ln>
                                  <a:noFill/>
                                </a:ln>
                              </wps:spPr>
                              <wps:bodyPr upright="1"/>
                            </wps:wsp>
                            <wps:wsp>
                              <wps:cNvPr id="537" name="任意多边形 130"/>
                              <wps:cNvSpPr/>
                              <wps:spPr>
                                <a:xfrm>
                                  <a:off x="210" y="267"/>
                                  <a:ext cx="58" cy="37"/>
                                </a:xfrm>
                                <a:custGeom>
                                  <a:avLst/>
                                  <a:gdLst/>
                                  <a:ahLst/>
                                  <a:cxnLst/>
                                  <a:rect l="0" t="0" r="0" b="0"/>
                                  <a:pathLst>
                                    <a:path w="58" h="37">
                                      <a:moveTo>
                                        <a:pt x="44" y="36"/>
                                      </a:moveTo>
                                      <a:lnTo>
                                        <a:pt x="57" y="28"/>
                                      </a:lnTo>
                                      <a:lnTo>
                                        <a:pt x="13" y="0"/>
                                      </a:lnTo>
                                      <a:lnTo>
                                        <a:pt x="0" y="8"/>
                                      </a:lnTo>
                                      <a:lnTo>
                                        <a:pt x="44" y="36"/>
                                      </a:lnTo>
                                      <a:close/>
                                    </a:path>
                                  </a:pathLst>
                                </a:custGeom>
                                <a:noFill/>
                                <a:ln w="1296" cap="flat" cmpd="sng">
                                  <a:solidFill>
                                    <a:srgbClr val="000000"/>
                                  </a:solidFill>
                                  <a:prstDash val="solid"/>
                                  <a:headEnd type="none" w="med" len="med"/>
                                  <a:tailEnd type="none" w="med" len="med"/>
                                </a:ln>
                              </wps:spPr>
                              <wps:bodyPr upright="1"/>
                            </wps:wsp>
                            <wps:wsp>
                              <wps:cNvPr id="538" name="任意多边形 131"/>
                              <wps:cNvSpPr/>
                              <wps:spPr>
                                <a:xfrm>
                                  <a:off x="201" y="1971"/>
                                  <a:ext cx="58" cy="29"/>
                                </a:xfrm>
                                <a:custGeom>
                                  <a:avLst/>
                                  <a:gdLst/>
                                  <a:ahLst/>
                                  <a:cxnLst/>
                                  <a:rect l="0" t="0" r="0" b="0"/>
                                  <a:pathLst>
                                    <a:path w="58" h="29">
                                      <a:moveTo>
                                        <a:pt x="13" y="0"/>
                                      </a:moveTo>
                                      <a:lnTo>
                                        <a:pt x="0" y="8"/>
                                      </a:lnTo>
                                      <a:lnTo>
                                        <a:pt x="57" y="28"/>
                                      </a:lnTo>
                                      <a:lnTo>
                                        <a:pt x="13" y="0"/>
                                      </a:lnTo>
                                      <a:close/>
                                    </a:path>
                                  </a:pathLst>
                                </a:custGeom>
                                <a:solidFill>
                                  <a:srgbClr val="000000"/>
                                </a:solidFill>
                                <a:ln>
                                  <a:noFill/>
                                </a:ln>
                              </wps:spPr>
                              <wps:bodyPr upright="1"/>
                            </wps:wsp>
                            <wps:wsp>
                              <wps:cNvPr id="539" name="任意多边形 132"/>
                              <wps:cNvSpPr/>
                              <wps:spPr>
                                <a:xfrm>
                                  <a:off x="201" y="1980"/>
                                  <a:ext cx="58" cy="29"/>
                                </a:xfrm>
                                <a:custGeom>
                                  <a:avLst/>
                                  <a:gdLst/>
                                  <a:ahLst/>
                                  <a:cxnLst/>
                                  <a:rect l="0" t="0" r="0" b="0"/>
                                  <a:pathLst>
                                    <a:path w="58" h="29">
                                      <a:moveTo>
                                        <a:pt x="0" y="0"/>
                                      </a:moveTo>
                                      <a:lnTo>
                                        <a:pt x="44" y="28"/>
                                      </a:lnTo>
                                      <a:lnTo>
                                        <a:pt x="57" y="20"/>
                                      </a:lnTo>
                                      <a:lnTo>
                                        <a:pt x="0" y="0"/>
                                      </a:lnTo>
                                      <a:close/>
                                    </a:path>
                                  </a:pathLst>
                                </a:custGeom>
                                <a:solidFill>
                                  <a:srgbClr val="000000"/>
                                </a:solidFill>
                                <a:ln>
                                  <a:noFill/>
                                </a:ln>
                              </wps:spPr>
                              <wps:bodyPr upright="1"/>
                            </wps:wsp>
                            <wps:wsp>
                              <wps:cNvPr id="540" name="任意多边形 133"/>
                              <wps:cNvSpPr/>
                              <wps:spPr>
                                <a:xfrm>
                                  <a:off x="210" y="1977"/>
                                  <a:ext cx="58" cy="37"/>
                                </a:xfrm>
                                <a:custGeom>
                                  <a:avLst/>
                                  <a:gdLst/>
                                  <a:ahLst/>
                                  <a:cxnLst/>
                                  <a:rect l="0" t="0" r="0" b="0"/>
                                  <a:pathLst>
                                    <a:path w="58" h="37">
                                      <a:moveTo>
                                        <a:pt x="13" y="0"/>
                                      </a:moveTo>
                                      <a:lnTo>
                                        <a:pt x="0" y="8"/>
                                      </a:lnTo>
                                      <a:lnTo>
                                        <a:pt x="44" y="37"/>
                                      </a:lnTo>
                                      <a:lnTo>
                                        <a:pt x="57" y="29"/>
                                      </a:lnTo>
                                      <a:lnTo>
                                        <a:pt x="13" y="0"/>
                                      </a:lnTo>
                                      <a:close/>
                                    </a:path>
                                  </a:pathLst>
                                </a:custGeom>
                                <a:noFill/>
                                <a:ln w="1298" cap="flat" cmpd="sng">
                                  <a:solidFill>
                                    <a:srgbClr val="000000"/>
                                  </a:solidFill>
                                  <a:prstDash val="solid"/>
                                  <a:headEnd type="none" w="med" len="med"/>
                                  <a:tailEnd type="none" w="med" len="med"/>
                                </a:ln>
                              </wps:spPr>
                              <wps:bodyPr upright="1"/>
                            </wps:wsp>
                            <wps:wsp>
                              <wps:cNvPr id="541" name="直接连接符 134"/>
                              <wps:cNvCnPr/>
                              <wps:spPr>
                                <a:xfrm flipH="1">
                                  <a:off x="0" y="1168"/>
                                  <a:ext cx="178" cy="0"/>
                                </a:xfrm>
                                <a:prstGeom prst="line">
                                  <a:avLst/>
                                </a:prstGeom>
                                <a:ln w="1121" cap="flat" cmpd="sng">
                                  <a:solidFill>
                                    <a:srgbClr val="000000"/>
                                  </a:solidFill>
                                  <a:prstDash val="solid"/>
                                  <a:headEnd type="none" w="med" len="med"/>
                                  <a:tailEnd type="none" w="med" len="med"/>
                                </a:ln>
                              </wps:spPr>
                              <wps:bodyPr/>
                            </wps:wsp>
                            <wps:wsp>
                              <wps:cNvPr id="542" name="直接连接符 135"/>
                              <wps:cNvCnPr/>
                              <wps:spPr>
                                <a:xfrm>
                                  <a:off x="0" y="1114"/>
                                  <a:ext cx="178" cy="0"/>
                                </a:xfrm>
                                <a:prstGeom prst="line">
                                  <a:avLst/>
                                </a:prstGeom>
                                <a:ln w="1121" cap="flat" cmpd="sng">
                                  <a:solidFill>
                                    <a:srgbClr val="000000"/>
                                  </a:solidFill>
                                  <a:prstDash val="solid"/>
                                  <a:headEnd type="none" w="med" len="med"/>
                                  <a:tailEnd type="none" w="med" len="med"/>
                                </a:ln>
                              </wps:spPr>
                              <wps:bodyPr/>
                            </wps:wsp>
                            <wps:wsp>
                              <wps:cNvPr id="543" name="直接连接符 136"/>
                              <wps:cNvCnPr/>
                              <wps:spPr>
                                <a:xfrm flipV="1">
                                  <a:off x="84" y="1114"/>
                                  <a:ext cx="0" cy="54"/>
                                </a:xfrm>
                                <a:prstGeom prst="line">
                                  <a:avLst/>
                                </a:prstGeom>
                                <a:ln w="1724" cap="flat" cmpd="sng">
                                  <a:solidFill>
                                    <a:srgbClr val="000000"/>
                                  </a:solidFill>
                                  <a:prstDash val="solid"/>
                                  <a:headEnd type="none" w="med" len="med"/>
                                  <a:tailEnd type="none" w="med" len="med"/>
                                </a:ln>
                              </wps:spPr>
                              <wps:bodyPr/>
                            </wps:wsp>
                            <wps:wsp>
                              <wps:cNvPr id="544" name="直接连接符 137"/>
                              <wps:cNvCnPr/>
                              <wps:spPr>
                                <a:xfrm>
                                  <a:off x="1202" y="286"/>
                                  <a:ext cx="1" cy="0"/>
                                </a:xfrm>
                                <a:prstGeom prst="line">
                                  <a:avLst/>
                                </a:prstGeom>
                                <a:ln w="1121" cap="flat" cmpd="sng">
                                  <a:solidFill>
                                    <a:srgbClr val="000000"/>
                                  </a:solidFill>
                                  <a:prstDash val="solid"/>
                                  <a:headEnd type="none" w="med" len="med"/>
                                  <a:tailEnd type="none" w="med" len="med"/>
                                </a:ln>
                              </wps:spPr>
                              <wps:bodyPr/>
                            </wps:wsp>
                            <wps:wsp>
                              <wps:cNvPr id="545" name="直接连接符 138"/>
                              <wps:cNvCnPr/>
                              <wps:spPr>
                                <a:xfrm>
                                  <a:off x="1025" y="1996"/>
                                  <a:ext cx="1" cy="0"/>
                                </a:xfrm>
                                <a:prstGeom prst="line">
                                  <a:avLst/>
                                </a:prstGeom>
                                <a:ln w="1121" cap="flat" cmpd="sng">
                                  <a:solidFill>
                                    <a:srgbClr val="000000"/>
                                  </a:solidFill>
                                  <a:prstDash val="solid"/>
                                  <a:headEnd type="none" w="med" len="med"/>
                                  <a:tailEnd type="none" w="med" len="med"/>
                                </a:ln>
                              </wps:spPr>
                              <wps:bodyPr/>
                            </wps:wsp>
                            <wps:wsp>
                              <wps:cNvPr id="546" name="直接连接符 139"/>
                              <wps:cNvCnPr/>
                              <wps:spPr>
                                <a:xfrm>
                                  <a:off x="914" y="128"/>
                                  <a:ext cx="0" cy="1876"/>
                                </a:xfrm>
                                <a:prstGeom prst="line">
                                  <a:avLst/>
                                </a:prstGeom>
                                <a:ln w="1785" cap="flat" cmpd="sng">
                                  <a:solidFill>
                                    <a:srgbClr val="000000"/>
                                  </a:solidFill>
                                  <a:prstDash val="solid"/>
                                  <a:headEnd type="none" w="med" len="med"/>
                                  <a:tailEnd type="none" w="med" len="med"/>
                                </a:ln>
                              </wps:spPr>
                              <wps:bodyPr/>
                            </wps:wsp>
                            <wps:wsp>
                              <wps:cNvPr id="547" name="直接连接符 140"/>
                              <wps:cNvCnPr/>
                              <wps:spPr>
                                <a:xfrm>
                                  <a:off x="1091" y="128"/>
                                  <a:ext cx="0" cy="194"/>
                                </a:xfrm>
                                <a:prstGeom prst="line">
                                  <a:avLst/>
                                </a:prstGeom>
                                <a:ln w="2093" cap="flat" cmpd="sng">
                                  <a:solidFill>
                                    <a:srgbClr val="000000"/>
                                  </a:solidFill>
                                  <a:prstDash val="solid"/>
                                  <a:headEnd type="none" w="med" len="med"/>
                                  <a:tailEnd type="none" w="med" len="med"/>
                                </a:ln>
                              </wps:spPr>
                              <wps:bodyPr/>
                            </wps:wsp>
                            <wps:wsp>
                              <wps:cNvPr id="548" name="直接连接符 141"/>
                              <wps:cNvCnPr/>
                              <wps:spPr>
                                <a:xfrm flipH="1">
                                  <a:off x="870" y="142"/>
                                  <a:ext cx="44" cy="0"/>
                                </a:xfrm>
                                <a:prstGeom prst="line">
                                  <a:avLst/>
                                </a:prstGeom>
                                <a:ln w="1121" cap="flat" cmpd="sng">
                                  <a:solidFill>
                                    <a:srgbClr val="000000"/>
                                  </a:solidFill>
                                  <a:prstDash val="solid"/>
                                  <a:headEnd type="none" w="med" len="med"/>
                                  <a:tailEnd type="none" w="med" len="med"/>
                                </a:ln>
                              </wps:spPr>
                              <wps:bodyPr/>
                            </wps:wsp>
                            <wps:wsp>
                              <wps:cNvPr id="549" name="直接连接符 142"/>
                              <wps:cNvCnPr/>
                              <wps:spPr>
                                <a:xfrm>
                                  <a:off x="1091" y="142"/>
                                  <a:ext cx="44" cy="0"/>
                                </a:xfrm>
                                <a:prstGeom prst="line">
                                  <a:avLst/>
                                </a:prstGeom>
                                <a:ln w="1121" cap="flat" cmpd="sng">
                                  <a:solidFill>
                                    <a:srgbClr val="000000"/>
                                  </a:solidFill>
                                  <a:prstDash val="solid"/>
                                  <a:headEnd type="none" w="med" len="med"/>
                                  <a:tailEnd type="none" w="med" len="med"/>
                                </a:ln>
                              </wps:spPr>
                              <wps:bodyPr/>
                            </wps:wsp>
                            <wps:wsp>
                              <wps:cNvPr id="550" name="直接连接符 143"/>
                              <wps:cNvCnPr/>
                              <wps:spPr>
                                <a:xfrm>
                                  <a:off x="914" y="142"/>
                                  <a:ext cx="177" cy="0"/>
                                </a:xfrm>
                                <a:prstGeom prst="line">
                                  <a:avLst/>
                                </a:prstGeom>
                                <a:ln w="1121" cap="flat" cmpd="sng">
                                  <a:solidFill>
                                    <a:srgbClr val="000000"/>
                                  </a:solidFill>
                                  <a:prstDash val="solid"/>
                                  <a:headEnd type="none" w="med" len="med"/>
                                  <a:tailEnd type="none" w="med" len="med"/>
                                </a:ln>
                              </wps:spPr>
                              <wps:bodyPr/>
                            </wps:wsp>
                            <wps:wsp>
                              <wps:cNvPr id="551" name="任意多边形 144"/>
                              <wps:cNvSpPr/>
                              <wps:spPr>
                                <a:xfrm>
                                  <a:off x="876" y="117"/>
                                  <a:ext cx="44" cy="37"/>
                                </a:xfrm>
                                <a:custGeom>
                                  <a:avLst/>
                                  <a:gdLst/>
                                  <a:ahLst/>
                                  <a:cxnLst/>
                                  <a:rect l="0" t="0" r="0" b="0"/>
                                  <a:pathLst>
                                    <a:path w="44" h="37">
                                      <a:moveTo>
                                        <a:pt x="44" y="0"/>
                                      </a:moveTo>
                                      <a:lnTo>
                                        <a:pt x="0" y="28"/>
                                      </a:lnTo>
                                      <a:lnTo>
                                        <a:pt x="12" y="37"/>
                                      </a:lnTo>
                                      <a:lnTo>
                                        <a:pt x="44" y="0"/>
                                      </a:lnTo>
                                      <a:close/>
                                    </a:path>
                                  </a:pathLst>
                                </a:custGeom>
                                <a:solidFill>
                                  <a:srgbClr val="000000"/>
                                </a:solidFill>
                                <a:ln>
                                  <a:noFill/>
                                </a:ln>
                              </wps:spPr>
                              <wps:bodyPr upright="1"/>
                            </wps:wsp>
                            <wps:wsp>
                              <wps:cNvPr id="552" name="任意多边形 145"/>
                              <wps:cNvSpPr/>
                              <wps:spPr>
                                <a:xfrm>
                                  <a:off x="888" y="117"/>
                                  <a:ext cx="45" cy="37"/>
                                </a:xfrm>
                                <a:custGeom>
                                  <a:avLst/>
                                  <a:gdLst/>
                                  <a:ahLst/>
                                  <a:cxnLst/>
                                  <a:rect l="0" t="0" r="0" b="0"/>
                                  <a:pathLst>
                                    <a:path w="45" h="37">
                                      <a:moveTo>
                                        <a:pt x="32" y="0"/>
                                      </a:moveTo>
                                      <a:lnTo>
                                        <a:pt x="0" y="37"/>
                                      </a:lnTo>
                                      <a:lnTo>
                                        <a:pt x="44" y="7"/>
                                      </a:lnTo>
                                      <a:lnTo>
                                        <a:pt x="32" y="0"/>
                                      </a:lnTo>
                                      <a:close/>
                                    </a:path>
                                  </a:pathLst>
                                </a:custGeom>
                                <a:solidFill>
                                  <a:srgbClr val="000000"/>
                                </a:solidFill>
                                <a:ln>
                                  <a:noFill/>
                                </a:ln>
                              </wps:spPr>
                              <wps:bodyPr upright="1"/>
                            </wps:wsp>
                            <wps:wsp>
                              <wps:cNvPr id="553" name="任意多边形 146"/>
                              <wps:cNvSpPr/>
                              <wps:spPr>
                                <a:xfrm>
                                  <a:off x="886" y="123"/>
                                  <a:ext cx="56" cy="37"/>
                                </a:xfrm>
                                <a:custGeom>
                                  <a:avLst/>
                                  <a:gdLst/>
                                  <a:ahLst/>
                                  <a:cxnLst/>
                                  <a:rect l="0" t="0" r="0" b="0"/>
                                  <a:pathLst>
                                    <a:path w="56" h="37">
                                      <a:moveTo>
                                        <a:pt x="0" y="28"/>
                                      </a:moveTo>
                                      <a:lnTo>
                                        <a:pt x="11" y="37"/>
                                      </a:lnTo>
                                      <a:lnTo>
                                        <a:pt x="55" y="8"/>
                                      </a:lnTo>
                                      <a:lnTo>
                                        <a:pt x="43" y="0"/>
                                      </a:lnTo>
                                      <a:lnTo>
                                        <a:pt x="0" y="28"/>
                                      </a:lnTo>
                                      <a:close/>
                                    </a:path>
                                  </a:pathLst>
                                </a:custGeom>
                                <a:noFill/>
                                <a:ln w="1304" cap="flat" cmpd="sng">
                                  <a:solidFill>
                                    <a:srgbClr val="000000"/>
                                  </a:solidFill>
                                  <a:prstDash val="solid"/>
                                  <a:headEnd type="none" w="med" len="med"/>
                                  <a:tailEnd type="none" w="med" len="med"/>
                                </a:ln>
                              </wps:spPr>
                              <wps:bodyPr upright="1"/>
                            </wps:wsp>
                            <wps:wsp>
                              <wps:cNvPr id="554" name="任意多边形 147"/>
                              <wps:cNvSpPr/>
                              <wps:spPr>
                                <a:xfrm>
                                  <a:off x="1065" y="117"/>
                                  <a:ext cx="45" cy="37"/>
                                </a:xfrm>
                                <a:custGeom>
                                  <a:avLst/>
                                  <a:gdLst/>
                                  <a:ahLst/>
                                  <a:cxnLst/>
                                  <a:rect l="0" t="0" r="0" b="0"/>
                                  <a:pathLst>
                                    <a:path w="45" h="37">
                                      <a:moveTo>
                                        <a:pt x="31" y="0"/>
                                      </a:moveTo>
                                      <a:lnTo>
                                        <a:pt x="0" y="37"/>
                                      </a:lnTo>
                                      <a:lnTo>
                                        <a:pt x="44" y="7"/>
                                      </a:lnTo>
                                      <a:lnTo>
                                        <a:pt x="31" y="0"/>
                                      </a:lnTo>
                                      <a:close/>
                                    </a:path>
                                  </a:pathLst>
                                </a:custGeom>
                                <a:solidFill>
                                  <a:srgbClr val="000000"/>
                                </a:solidFill>
                                <a:ln>
                                  <a:noFill/>
                                </a:ln>
                              </wps:spPr>
                              <wps:bodyPr upright="1"/>
                            </wps:wsp>
                            <wps:wsp>
                              <wps:cNvPr id="555" name="任意多边形 148"/>
                              <wps:cNvSpPr/>
                              <wps:spPr>
                                <a:xfrm>
                                  <a:off x="1052" y="117"/>
                                  <a:ext cx="45" cy="37"/>
                                </a:xfrm>
                                <a:custGeom>
                                  <a:avLst/>
                                  <a:gdLst/>
                                  <a:ahLst/>
                                  <a:cxnLst/>
                                  <a:rect l="0" t="0" r="0" b="0"/>
                                  <a:pathLst>
                                    <a:path w="45" h="37">
                                      <a:moveTo>
                                        <a:pt x="44" y="0"/>
                                      </a:moveTo>
                                      <a:lnTo>
                                        <a:pt x="0" y="28"/>
                                      </a:lnTo>
                                      <a:lnTo>
                                        <a:pt x="13" y="37"/>
                                      </a:lnTo>
                                      <a:lnTo>
                                        <a:pt x="44" y="0"/>
                                      </a:lnTo>
                                      <a:close/>
                                    </a:path>
                                  </a:pathLst>
                                </a:custGeom>
                                <a:solidFill>
                                  <a:srgbClr val="000000"/>
                                </a:solidFill>
                                <a:ln>
                                  <a:noFill/>
                                </a:ln>
                              </wps:spPr>
                              <wps:bodyPr upright="1"/>
                            </wps:wsp>
                            <wps:wsp>
                              <wps:cNvPr id="556" name="任意多边形 149"/>
                              <wps:cNvSpPr/>
                              <wps:spPr>
                                <a:xfrm>
                                  <a:off x="1062" y="123"/>
                                  <a:ext cx="58" cy="37"/>
                                </a:xfrm>
                                <a:custGeom>
                                  <a:avLst/>
                                  <a:gdLst/>
                                  <a:ahLst/>
                                  <a:cxnLst/>
                                  <a:rect l="0" t="0" r="0" b="0"/>
                                  <a:pathLst>
                                    <a:path w="58" h="37">
                                      <a:moveTo>
                                        <a:pt x="58" y="8"/>
                                      </a:moveTo>
                                      <a:lnTo>
                                        <a:pt x="45" y="0"/>
                                      </a:lnTo>
                                      <a:lnTo>
                                        <a:pt x="0" y="28"/>
                                      </a:lnTo>
                                      <a:lnTo>
                                        <a:pt x="14" y="37"/>
                                      </a:lnTo>
                                      <a:lnTo>
                                        <a:pt x="58" y="8"/>
                                      </a:lnTo>
                                      <a:close/>
                                    </a:path>
                                  </a:pathLst>
                                </a:custGeom>
                                <a:noFill/>
                                <a:ln w="1298" cap="flat" cmpd="sng">
                                  <a:solidFill>
                                    <a:srgbClr val="000000"/>
                                  </a:solidFill>
                                  <a:prstDash val="solid"/>
                                  <a:headEnd type="none" w="med" len="med"/>
                                  <a:tailEnd type="none" w="med" len="med"/>
                                </a:ln>
                              </wps:spPr>
                              <wps:bodyPr upright="1"/>
                            </wps:wsp>
                            <wps:wsp>
                              <wps:cNvPr id="557" name="任意多边形 150"/>
                              <wps:cNvSpPr/>
                              <wps:spPr>
                                <a:xfrm>
                                  <a:off x="956" y="1"/>
                                  <a:ext cx="93" cy="113"/>
                                </a:xfrm>
                                <a:custGeom>
                                  <a:avLst/>
                                  <a:gdLst/>
                                  <a:ahLst/>
                                  <a:cxnLst/>
                                  <a:rect l="0" t="0" r="0" b="0"/>
                                  <a:pathLst>
                                    <a:path w="93" h="113">
                                      <a:moveTo>
                                        <a:pt x="0" y="113"/>
                                      </a:moveTo>
                                      <a:lnTo>
                                        <a:pt x="47" y="0"/>
                                      </a:lnTo>
                                      <a:lnTo>
                                        <a:pt x="93" y="113"/>
                                      </a:lnTo>
                                      <a:lnTo>
                                        <a:pt x="0" y="113"/>
                                      </a:lnTo>
                                      <a:close/>
                                    </a:path>
                                  </a:pathLst>
                                </a:custGeom>
                                <a:noFill/>
                                <a:ln w="1481" cap="flat" cmpd="sng">
                                  <a:solidFill>
                                    <a:srgbClr val="000000"/>
                                  </a:solidFill>
                                  <a:prstDash val="solid"/>
                                  <a:headEnd type="none" w="med" len="med"/>
                                  <a:tailEnd type="none" w="med" len="med"/>
                                </a:ln>
                              </wps:spPr>
                              <wps:bodyPr upright="1"/>
                            </wps:wsp>
                            <wps:wsp>
                              <wps:cNvPr id="558" name="直接连接符 151"/>
                              <wps:cNvCnPr/>
                              <wps:spPr>
                                <a:xfrm>
                                  <a:off x="962" y="108"/>
                                  <a:ext cx="83" cy="0"/>
                                </a:xfrm>
                                <a:prstGeom prst="line">
                                  <a:avLst/>
                                </a:prstGeom>
                                <a:ln w="1121" cap="flat" cmpd="sng">
                                  <a:solidFill>
                                    <a:srgbClr val="000000"/>
                                  </a:solidFill>
                                  <a:prstDash val="solid"/>
                                  <a:headEnd type="none" w="med" len="med"/>
                                  <a:tailEnd type="none" w="med" len="med"/>
                                </a:ln>
                              </wps:spPr>
                              <wps:bodyPr/>
                            </wps:wsp>
                            <wps:wsp>
                              <wps:cNvPr id="559" name="直接连接符 152"/>
                              <wps:cNvCnPr/>
                              <wps:spPr>
                                <a:xfrm flipH="1" flipV="1">
                                  <a:off x="1003" y="17"/>
                                  <a:ext cx="40" cy="97"/>
                                </a:xfrm>
                                <a:prstGeom prst="line">
                                  <a:avLst/>
                                </a:prstGeom>
                                <a:ln w="1637" cap="flat" cmpd="sng">
                                  <a:solidFill>
                                    <a:srgbClr val="000000"/>
                                  </a:solidFill>
                                  <a:prstDash val="solid"/>
                                  <a:headEnd type="none" w="med" len="med"/>
                                  <a:tailEnd type="none" w="med" len="med"/>
                                </a:ln>
                              </wps:spPr>
                              <wps:bodyPr/>
                            </wps:wsp>
                            <wps:wsp>
                              <wps:cNvPr id="560" name="直接连接符 153"/>
                              <wps:cNvCnPr/>
                              <wps:spPr>
                                <a:xfrm>
                                  <a:off x="1091" y="357"/>
                                  <a:ext cx="2" cy="0"/>
                                </a:xfrm>
                                <a:prstGeom prst="line">
                                  <a:avLst/>
                                </a:prstGeom>
                                <a:ln w="1121" cap="flat" cmpd="sng">
                                  <a:solidFill>
                                    <a:srgbClr val="000000"/>
                                  </a:solidFill>
                                  <a:prstDash val="solid"/>
                                  <a:headEnd type="none" w="med" len="med"/>
                                  <a:tailEnd type="none" w="med" len="med"/>
                                </a:ln>
                              </wps:spPr>
                              <wps:bodyPr/>
                            </wps:wsp>
                          </wpg:wgp>
                        </a:graphicData>
                      </a:graphic>
                    </wp:inline>
                  </w:drawing>
                </mc:Choice>
                <mc:Fallback>
                  <w:pict>
                    <v:group id="_x0000_s1026" o:spid="_x0000_s1026" o:spt="203" style="height:100.8pt;width:99.9pt;" coordsize="1998,2016" o:gfxdata="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">
                      <o:lock v:ext="edit" aspectratio="f"/>
                      <v:shape id="任意多边形 65" o:spid="_x0000_s1026" o:spt="100" style="position:absolute;left:892;top:1412;height:14;width:44;" filled="f" stroked="t" coordsize="44,14" o:gfxdata="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bKGvQAA&#10;ANwAAAAPAAAAAAAAAAEAIAAAACIAAABkcnMvZG93bnJldi54bWxQSwECFAAUAAAACACHTuJAMy8F&#10;njsAAAA5AAAAEAAAAAAAAAABACAAAAAMAQAAZHJzL3NoYXBleG1sLnhtbFBLBQYAAAAABgAGAFsB&#10;AAC2AwAAAAA=&#10;" path="m0,14l22,0,29,1,35,3,39,6,43,10,44,14e">
                        <v:fill on="f" focussize="0,0"/>
                        <v:stroke weight="0.092755905511811pt" color="#000000" joinstyle="round"/>
                        <v:imagedata o:title=""/>
                        <o:lock v:ext="edit" aspectratio="f"/>
                      </v:shape>
                      <v:line id="直接连接符 66" o:spid="_x0000_s1026" o:spt="20" style="position:absolute;left:904;top:1406;height:598;width:0;" filled="f" stroked="t" coordsize="21600,21600" o:gfxdata="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MnYO/&#10;AAAA3AAAAA8AAAAAAAAAAQAgAAAAIgAAAGRycy9kb3ducmV2LnhtbFBLAQIUABQAAAAIAIdO4kAz&#10;LwWeOwAAADkAAAAQAAAAAAAAAAEAIAAAAA4BAABkcnMvc2hhcGV4bWwueG1sUEsFBgAAAAAGAAYA&#10;WwEAALgDAAAAAA==&#10;">
                        <v:fill on="f" focussize="0,0"/>
                        <v:stroke weight="2.1559842519685pt" color="#000000" joinstyle="round"/>
                        <v:imagedata o:title=""/>
                        <o:lock v:ext="edit" aspectratio="f"/>
                      </v:line>
                      <v:shape id="任意多边形 67" o:spid="_x0000_s1026" o:spt="100" style="position:absolute;left:892;top:1426;height:571;width:44;" filled="f" stroked="t" coordsize="44,571" o:gfxdata="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USJFvQAA&#10;ANwAAAAPAAAAAAAAAAEAIAAAACIAAABkcnMvZG93bnJldi54bWxQSwECFAAUAAAACACHTuJAMy8F&#10;njsAAAA5AAAAEAAAAAAAAAABACAAAAAMAQAAZHJzL3NoYXBleG1sLnhtbFBLBQYAAAAABgAGAFsB&#10;AAC2AwAAAAA=&#10;" path="m44,0l22,0,0,0,0,570,22,570,44,570,44,0xe">
                        <v:fill on="f" focussize="0,0"/>
                        <v:stroke weight="0.135433070866142pt" color="#000000" joinstyle="round"/>
                        <v:imagedata o:title=""/>
                        <o:lock v:ext="edit" aspectratio="f"/>
                      </v:shape>
                      <v:shape id="任意多边形 68" o:spid="_x0000_s1026" o:spt="100" style="position:absolute;left:892;top:1996;height:14;width:44;" filled="f" stroked="t" coordsize="44,14" o:gfxdata="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CryvQAA&#10;ANwAAAAPAAAAAAAAAAEAIAAAACIAAABkcnMvZG93bnJldi54bWxQSwECFAAUAAAACACHTuJAMy8F&#10;njsAAAA5AAAAEAAAAAAAAAABACAAAAAMAQAAZHJzL3NoYXBleG1sLnhtbFBLBQYAAAAABgAGAFsB&#10;AAC2AwAAAAA=&#10;" path="m44,0l22,14,15,14,9,11,5,9,1,5,0,0e">
                        <v:fill on="f" focussize="0,0"/>
                        <v:stroke weight="0.092755905511811pt" color="#000000" joinstyle="round"/>
                        <v:imagedata o:title=""/>
                        <o:lock v:ext="edit" aspectratio="f"/>
                      </v:shape>
                      <v:shape id="任意多边形 69" o:spid="_x0000_s1026" o:spt="100" style="position:absolute;left:882;top:1976;height:28;width:22;" fillcolor="#000000" filled="t" stroked="f" coordsize="22,28" o:gfxdata="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yun1vQAA&#10;ANwAAAAPAAAAAAAAAAEAIAAAACIAAABkcnMvZG93bnJldi54bWxQSwECFAAUAAAACACHTuJAMy8F&#10;njsAAAA5AAAAEAAAAAAAAAABACAAAAAMAQAAZHJzL3NoYXBleG1sLnhtbFBLBQYAAAAABgAGAFsB&#10;AAC2AwAAAAA=&#10;" path="m22,0l0,14,1,19,4,22,8,25,14,27,22,28,22,0xe">
                        <v:fill on="t" focussize="0,0"/>
                        <v:stroke on="f"/>
                        <v:imagedata o:title=""/>
                        <o:lock v:ext="edit" aspectratio="f"/>
                      </v:shape>
                      <v:shape id="任意多边形 70" o:spid="_x0000_s1026" o:spt="100" style="position:absolute;left:892;top:1982;height:28;width:22;" filled="f" stroked="t" coordsize="22,28" o:gfxdata="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dLb4A&#10;AADcAAAADwAAAAAAAAABACAAAAAiAAAAZHJzL2Rvd25yZXYueG1sUEsBAhQAFAAAAAgAh07iQDMv&#10;BZ47AAAAOQAAABAAAAAAAAAAAQAgAAAADQEAAGRycy9zaGFwZXhtbC54bWxQSwUGAAAAAAYABgBb&#10;AQAAtwMAAAAA&#10;" path="m22,27l0,13,1,9,5,5,9,2,15,0,22,0e">
                        <v:fill on="f" focussize="0,0"/>
                        <v:stroke weight="0.117637795275591pt" color="#000000" joinstyle="round"/>
                        <v:imagedata o:title=""/>
                        <o:lock v:ext="edit" aspectratio="f"/>
                      </v:shape>
                      <v:line id="直接连接符 71" o:spid="_x0000_s1026" o:spt="20" style="position:absolute;left:905;top:1990;height:0;width:883;" filled="f" stroked="t" coordsize="21600,21600" o:gfxdata="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Qbdr4A&#10;AADcAAAADwAAAAAAAAABACAAAAAiAAAAZHJzL2Rvd25yZXYueG1sUEsBAhQAFAAAAAgAh07iQDMv&#10;BZ47AAAAOQAAABAAAAAAAAAAAQAgAAAADQEAAGRycy9zaGFwZXhtbC54bWxQSwUGAAAAAAYABgBb&#10;AQAAtwMAAAAA&#10;">
                        <v:fill on="f" focussize="0,0"/>
                        <v:stroke weight="1.38748031496063pt" color="#000000" joinstyle="round"/>
                        <v:imagedata o:title=""/>
                        <o:lock v:ext="edit" aspectratio="f"/>
                      </v:line>
                      <v:shape id="任意多边形 72" o:spid="_x0000_s1026" o:spt="100" style="position:absolute;left:914;top:1982;height:28;width:884;" filled="f" stroked="t" coordsize="884,28" o:gfxdata="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xtDLsAAADc&#10;AAAADwAAAAAAAAABACAAAAAiAAAAZHJzL2Rvd25yZXYueG1sUEsBAhQAFAAAAAgAh07iQDMvBZ47&#10;AAAAOQAAABAAAAAAAAAAAQAgAAAACgEAAGRycy9zaGFwZXhtbC54bWxQSwUGAAAAAAYABgBbAQAA&#10;tAMAAAAA&#10;" path="m0,0l0,13,0,27,884,27,884,13,884,0,0,0xe">
                        <v:fill on="f" focussize="0,0"/>
                        <v:stroke weight="0.0883464566929134pt" color="#000000" joinstyle="round"/>
                        <v:imagedata o:title=""/>
                        <o:lock v:ext="edit" aspectratio="f"/>
                      </v:shape>
                      <v:shape id="任意多边形 73" o:spid="_x0000_s1026" o:spt="100" style="position:absolute;left:1788;top:1976;height:28;width:22;" fillcolor="#000000" filled="t" stroked="f" coordsize="22,28" o:gfxdata="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rqkPbUAAADcAAAADwAA&#10;AAAAAAABACAAAAAiAAAAZHJzL2Rvd25yZXYueG1sUEsBAhQAFAAAAAgAh07iQDMvBZ47AAAAOQAA&#10;ABAAAAAAAAAAAQAgAAAABAEAAGRycy9zaGFwZXhtbC54bWxQSwUGAAAAAAYABgBbAQAArgMAAAAA&#10;" path="m0,0l0,28,7,27,13,25,18,22,21,19,22,14,21,10,18,6,13,3,7,1,0,0xe">
                        <v:fill on="t" focussize="0,0"/>
                        <v:stroke on="f"/>
                        <v:imagedata o:title=""/>
                        <o:lock v:ext="edit" aspectratio="f"/>
                      </v:shape>
                      <v:shape id="任意多边形 74" o:spid="_x0000_s1026" o:spt="100" style="position:absolute;left:1797;top:1982;height:28;width:22;" filled="f" stroked="t" coordsize="22,28" o:gfxdata="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gtDlvQAA&#10;ANwAAAAPAAAAAAAAAAEAIAAAACIAAABkcnMvZG93bnJldi54bWxQSwECFAAUAAAACACHTuJAMy8F&#10;njsAAAA5AAAAEAAAAAAAAAABACAAAAAMAQAAZHJzL3NoYXBleG1sLnhtbFBLBQYAAAAABgAGAFsB&#10;AAC2AwAAAAA=&#10;" path="m0,0l22,13,21,18,17,22,13,24,7,27,0,27e">
                        <v:fill on="f" focussize="0,0"/>
                        <v:stroke weight="0.117637795275591pt" color="#000000" joinstyle="round"/>
                        <v:imagedata o:title=""/>
                        <o:lock v:ext="edit" aspectratio="f"/>
                      </v:shape>
                      <v:shape id="任意多边形 75" o:spid="_x0000_s1026" o:spt="100" style="position:absolute;left:1776;top:1996;height:14;width:44;" filled="f" stroked="t" coordsize="44,14" o:gfxdata="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fjCob4A&#10;AADcAAAADwAAAAAAAAABACAAAAAiAAAAZHJzL2Rvd25yZXYueG1sUEsBAhQAFAAAAAgAh07iQDMv&#10;BZ47AAAAOQAAABAAAAAAAAAAAQAgAAAADQEAAGRycy9zaGFwZXhtbC54bWxQSwUGAAAAAAYABgBb&#10;AQAAtwMAAAAA&#10;" path="m43,0l21,14,14,14,8,11,3,9,0,5,0,0e">
                        <v:fill on="f" focussize="0,0"/>
                        <v:stroke weight="0.092755905511811pt" color="#000000" joinstyle="round"/>
                        <v:imagedata o:title=""/>
                        <o:lock v:ext="edit" aspectratio="f"/>
                      </v:shape>
                      <v:line id="直接连接符 76" o:spid="_x0000_s1026" o:spt="20" style="position:absolute;left:1788;top:1406;height:598;width:0;" filled="f" stroked="t" coordsize="21600,21600" o:gfxdata="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ntpL4A&#10;AADcAAAADwAAAAAAAAABACAAAAAiAAAAZHJzL2Rvd25yZXYueG1sUEsBAhQAFAAAAAgAh07iQDMv&#10;BZ47AAAAOQAAABAAAAAAAAAAAQAgAAAADQEAAGRycy9zaGFwZXhtbC54bWxQSwUGAAAAAAYABgBb&#10;AQAAtwMAAAAA&#10;">
                        <v:fill on="f" focussize="0,0"/>
                        <v:stroke weight="2.1559842519685pt" color="#000000" joinstyle="round"/>
                        <v:imagedata o:title=""/>
                        <o:lock v:ext="edit" aspectratio="f"/>
                      </v:line>
                      <v:shape id="任意多边形 77" o:spid="_x0000_s1026" o:spt="100" style="position:absolute;left:1776;top:1426;height:571;width:44;" filled="f" stroked="t" coordsize="44,571" o:gfxdata="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hFJivQAA&#10;ANwAAAAPAAAAAAAAAAEAIAAAACIAAABkcnMvZG93bnJldi54bWxQSwECFAAUAAAACACHTuJAMy8F&#10;njsAAAA5AAAAEAAAAAAAAAABACAAAAAMAQAAZHJzL3NoYXBleG1sLnhtbFBLBQYAAAAABgAGAFsB&#10;AAC2AwAAAAA=&#10;" path="m0,570l21,570,43,570,43,0,21,0,0,0,0,570xe">
                        <v:fill on="f" focussize="0,0"/>
                        <v:stroke weight="0.135433070866142pt" color="#000000" joinstyle="round"/>
                        <v:imagedata o:title=""/>
                        <o:lock v:ext="edit" aspectratio="f"/>
                      </v:shape>
                      <v:shape id="任意多边形 78" o:spid="_x0000_s1026" o:spt="100" style="position:absolute;left:1776;top:1412;height:14;width:44;" filled="f" stroked="t" coordsize="44,14" o:gfxdata="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EVrVvQAA&#10;ANwAAAAPAAAAAAAAAAEAIAAAACIAAABkcnMvZG93bnJldi54bWxQSwECFAAUAAAACACHTuJAMy8F&#10;njsAAAA5AAAAEAAAAAAAAAABACAAAAAMAQAAZHJzL3NoYXBleG1sLnhtbFBLBQYAAAAABgAGAFsB&#10;AAC2AwAAAAA=&#10;" path="m0,14l21,0,28,1,34,3,38,6,42,10,43,14e">
                        <v:fill on="f" focussize="0,0"/>
                        <v:stroke weight="0.092755905511811pt" color="#000000" joinstyle="round"/>
                        <v:imagedata o:title=""/>
                        <o:lock v:ext="edit" aspectratio="f"/>
                      </v:shape>
                      <v:shape id="任意多边形 79" o:spid="_x0000_s1026" o:spt="100" style="position:absolute;left:1788;top:1406;height:29;width:22;" fillcolor="#000000" filled="t" stroked="f" coordsize="22,29" o:gfxdata="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cPvbsAAADc&#10;AAAADwAAAAAAAAABACAAAAAiAAAAZHJzL2Rvd25yZXYueG1sUEsBAhQAFAAAAAgAh07iQDMvBZ47&#10;AAAAOQAAABAAAAAAAAAAAQAgAAAACgEAAGRycy9zaGFwZXhtbC54bWxQSwUGAAAAAAYABgBbAQAA&#10;tAMAAAAA&#10;" path="m0,0l0,28,7,28,13,25,18,23,21,19,22,14,21,10,18,6,13,3,7,1,0,0xe">
                        <v:fill on="t" focussize="0,0"/>
                        <v:stroke on="f"/>
                        <v:imagedata o:title=""/>
                        <o:lock v:ext="edit" aspectratio="f"/>
                      </v:shape>
                      <v:shape id="任意多边形 80" o:spid="_x0000_s1026" o:spt="100" style="position:absolute;left:1797;top:1412;height:29;width:22;" filled="f" stroked="t" coordsize="22,29" o:gfxdata="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EATE&#10;wAAAANwAAAAPAAAAAAAAAAEAIAAAACIAAABkcnMvZG93bnJldi54bWxQSwECFAAUAAAACACHTuJA&#10;My8FnjsAAAA5AAAAEAAAAAAAAAABACAAAAAPAQAAZHJzL3NoYXBleG1sLnhtbFBLBQYAAAAABgAG&#10;AFsBAAC5AwAAAAA=&#10;" path="m0,0l22,14,21,19,17,23,13,26,7,28,0,28e">
                        <v:fill on="f" focussize="0,0"/>
                        <v:stroke weight="0.117874015748031pt" color="#000000" joinstyle="round"/>
                        <v:imagedata o:title=""/>
                        <o:lock v:ext="edit" aspectratio="f"/>
                      </v:shape>
                      <v:line id="直接连接符 81" o:spid="_x0000_s1026" o:spt="20" style="position:absolute;left:905;top:1420;height:0;width:883;" filled="f" stroked="t" coordsize="21600,21600" o:gfxdata="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17b1W5AAAA3AAA&#10;AA8AAAAAAAAAAQAgAAAAIgAAAGRycy9kb3ducmV2LnhtbFBLAQIUABQAAAAIAIdO4kAzLwWeOwAA&#10;ADkAAAAQAAAAAAAAAAEAIAAAAAgBAABkcnMvc2hhcGV4bWwueG1sUEsFBgAAAAAGAAYAWwEAALID&#10;AAAAAA==&#10;">
                        <v:fill on="f" focussize="0,0"/>
                        <v:stroke weight="1.40330708661417pt" color="#000000" joinstyle="round"/>
                        <v:imagedata o:title=""/>
                        <o:lock v:ext="edit" aspectratio="f"/>
                      </v:line>
                      <v:shape id="任意多边形 82" o:spid="_x0000_s1026" o:spt="100" style="position:absolute;left:914;top:1412;height:29;width:884;" filled="f" stroked="t" coordsize="884,29" o:gfxdata="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Hr1r4A&#10;AADcAAAADwAAAAAAAAABACAAAAAiAAAAZHJzL2Rvd25yZXYueG1sUEsBAhQAFAAAAAgAh07iQDMv&#10;BZ47AAAAOQAAABAAAAAAAAAAAQAgAAAADQEAAGRycy9zaGFwZXhtbC54bWxQSwUGAAAAAAYABgBb&#10;AQAAtwMAAAAA&#10;" path="m884,28l884,14,884,0,0,0,0,14,0,28,884,28xe">
                        <v:fill on="f" focussize="0,0"/>
                        <v:stroke weight="0.0883464566929134pt" color="#000000" joinstyle="round"/>
                        <v:imagedata o:title=""/>
                        <o:lock v:ext="edit" aspectratio="f"/>
                      </v:shape>
                      <v:shape id="任意多边形 83" o:spid="_x0000_s1026" o:spt="100" style="position:absolute;left:882;top:1406;height:29;width:22;" fillcolor="#000000" filled="t" stroked="f" coordsize="22,29" o:gfxdata="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Kukj7gAAADcAAAA&#10;DwAAAAAAAAABACAAAAAiAAAAZHJzL2Rvd25yZXYueG1sUEsBAhQAFAAAAAgAh07iQDMvBZ47AAAA&#10;OQAAABAAAAAAAAAAAQAgAAAABwEAAGRycy9zaGFwZXhtbC54bWxQSwUGAAAAAAYABgBbAQAAsQMA&#10;AAAA&#10;" path="m22,0l0,14,1,19,4,23,8,25,14,28,22,28,22,0xe">
                        <v:fill on="t" focussize="0,0"/>
                        <v:stroke on="f"/>
                        <v:imagedata o:title=""/>
                        <o:lock v:ext="edit" aspectratio="f"/>
                      </v:shape>
                      <v:shape id="任意多边形 84" o:spid="_x0000_s1026" o:spt="100" style="position:absolute;left:892;top:1412;height:29;width:22;" filled="f" stroked="t" coordsize="22,29" o:gfxdata="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Wyv&#10;9sEAAADcAAAADwAAAAAAAAABACAAAAAiAAAAZHJzL2Rvd25yZXYueG1sUEsBAhQAFAAAAAgAh07i&#10;QDMvBZ47AAAAOQAAABAAAAAAAAAAAQAgAAAAEAEAAGRycy9zaGFwZXhtbC54bWxQSwUGAAAAAAYA&#10;BgBbAQAAugMAAAAA&#10;" path="m22,28l0,14,1,10,5,6,9,3,15,1,22,0e">
                        <v:fill on="f" focussize="0,0"/>
                        <v:stroke weight="0.117874015748031pt" color="#000000" joinstyle="round"/>
                        <v:imagedata o:title=""/>
                        <o:lock v:ext="edit" aspectratio="f"/>
                      </v:shape>
                      <v:shape id="任意多边形 85" o:spid="_x0000_s1026" o:spt="100" style="position:absolute;left:981;top:1426;height:15;width:44;" filled="f" stroked="t" coordsize="44,15" o:gfxdata="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mt0s&#10;wAAAANwAAAAPAAAAAAAAAAEAIAAAACIAAABkcnMvZG93bnJldi54bWxQSwECFAAUAAAACACHTuJA&#10;My8FnjsAAAA5AAAAEAAAAAAAAAABACAAAAAPAQAAZHJzL3NoYXBleG1sLnhtbFBLBQYAAAAABgAG&#10;AFsBAAC5AwAAAAA=&#10;" path="m43,0l21,14,14,14,8,12,4,9,0,5,0,0e">
                        <v:fill on="f" focussize="0,0"/>
                        <v:stroke weight="0.0929133858267717pt" color="#000000" joinstyle="round"/>
                        <v:imagedata o:title=""/>
                        <o:lock v:ext="edit" aspectratio="f"/>
                      </v:shape>
                      <v:line id="直接连接符 86" o:spid="_x0000_s1026" o:spt="20" style="position:absolute;left:993;top:836;height:598;width:0;" filled="f" stroked="t" coordsize="21600,21600" o:gfxdata="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Ae3m/&#10;AAAA3AAAAA8AAAAAAAAAAQAgAAAAIgAAAGRycy9kb3ducmV2LnhtbFBLAQIUABQAAAAIAIdO4kAz&#10;LwWeOwAAADkAAAAQAAAAAAAAAAEAIAAAAA4BAABkcnMvc2hhcGV4bWwueG1sUEsFBgAAAAAGAAYA&#10;WwEAALgDAAAAAA==&#10;">
                        <v:fill on="f" focussize="0,0"/>
                        <v:stroke weight="2.1559842519685pt" color="#000000" joinstyle="round"/>
                        <v:imagedata o:title=""/>
                        <o:lock v:ext="edit" aspectratio="f"/>
                      </v:line>
                      <v:shape id="任意多边形 87" o:spid="_x0000_s1026" o:spt="100" style="position:absolute;left:981;top:855;height:571;width:44;" filled="f" stroked="t" coordsize="44,571" o:gfxdata="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XcS/vQAA&#10;ANwAAAAPAAAAAAAAAAEAIAAAACIAAABkcnMvZG93bnJldi54bWxQSwECFAAUAAAACACHTuJAMy8F&#10;njsAAAA5AAAAEAAAAAAAAAABACAAAAAMAQAAZHJzL3NoYXBleG1sLnhtbFBLBQYAAAAABgAGAFsB&#10;AAC2AwAAAAA=&#10;" path="m0,570l21,570,43,570,43,0,21,0,0,0,0,570xe">
                        <v:fill on="f" focussize="0,0"/>
                        <v:stroke weight="0.135433070866142pt" color="#000000" joinstyle="round"/>
                        <v:imagedata o:title=""/>
                        <o:lock v:ext="edit" aspectratio="f"/>
                      </v:shape>
                      <v:shape id="任意多边形 88" o:spid="_x0000_s1026" o:spt="100" style="position:absolute;left:981;top:841;height:14;width:44;" filled="f" stroked="t" coordsize="44,14" o:gfxdata="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yMwIvQAA&#10;ANwAAAAPAAAAAAAAAAEAIAAAACIAAABkcnMvZG93bnJldi54bWxQSwECFAAUAAAACACHTuJAMy8F&#10;njsAAAA5AAAAEAAAAAAAAAABACAAAAAMAQAAZHJzL3NoYXBleG1sLnhtbFBLBQYAAAAABgAGAFsB&#10;AAC2AwAAAAA=&#10;" path="m0,14l21,0,28,1,34,3,38,6,42,9,43,14e">
                        <v:fill on="f" focussize="0,0"/>
                        <v:stroke weight="0.092755905511811pt" color="#000000" joinstyle="round"/>
                        <v:imagedata o:title=""/>
                        <o:lock v:ext="edit" aspectratio="f"/>
                      </v:shape>
                      <v:shape id="任意多边形 89" o:spid="_x0000_s1026" o:spt="100" style="position:absolute;left:971;top:835;height:29;width:22;" fillcolor="#000000" filled="t" stroked="f" coordsize="22,29" o:gfxdata="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6ZYLsAAADc&#10;AAAADwAAAAAAAAABACAAAAAiAAAAZHJzL2Rvd25yZXYueG1sUEsBAhQAFAAAAAgAh07iQDMvBZ47&#10;AAAAOQAAABAAAAAAAAAAAQAgAAAACgEAAGRycy9zaGFwZXhtbC54bWxQSwUGAAAAAAYABgBbAQAA&#10;tAMAAAAA&#10;" path="m21,0l0,14,0,18,4,22,9,25,14,27,21,28,21,0xe">
                        <v:fill on="t" focussize="0,0"/>
                        <v:stroke on="f"/>
                        <v:imagedata o:title=""/>
                        <o:lock v:ext="edit" aspectratio="f"/>
                      </v:shape>
                      <v:shape id="任意多边形 90" o:spid="_x0000_s1026" o:spt="100" style="position:absolute;left:981;top:841;height:29;width:22;" filled="f" stroked="t" coordsize="22,29" o:gfxdata="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7Xzy/&#10;AAAA3AAAAA8AAAAAAAAAAQAgAAAAIgAAAGRycy9kb3ducmV2LnhtbFBLAQIUABQAAAAIAIdO4kAz&#10;LwWeOwAAADkAAAAQAAAAAAAAAAEAIAAAAA4BAABkcnMvc2hhcGV4bWwueG1sUEsFBgAAAAAGAAYA&#10;WwEAALgDAAAAAA==&#10;" path="m21,28l0,14,0,9,4,6,8,3,14,1,21,0e">
                        <v:fill on="f" focussize="0,0"/>
                        <v:stroke weight="0.118346456692913pt" color="#000000" joinstyle="round"/>
                        <v:imagedata o:title=""/>
                        <o:lock v:ext="edit" aspectratio="f"/>
                      </v:shape>
                      <v:line id="直接连接符 91" o:spid="_x0000_s1026" o:spt="20" style="position:absolute;left:993;top:850;height:0;width:884;" filled="f" stroked="t" coordsize="21600,21600" o:gfxdata="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ovmIugAAANwA&#10;AAAPAAAAAAAAAAEAIAAAACIAAABkcnMvZG93bnJldi54bWxQSwECFAAUAAAACACHTuJAMy8FnjsA&#10;AAA5AAAAEAAAAAAAAAABACAAAAAJAQAAZHJzL3NoYXBleG1sLnhtbFBLBQYAAAAABgAGAFsBAACz&#10;AwAAAAA=&#10;">
                        <v:fill on="f" focussize="0,0"/>
                        <v:stroke weight="1.40330708661417pt" color="#000000" joinstyle="round"/>
                        <v:imagedata o:title=""/>
                        <o:lock v:ext="edit" aspectratio="f"/>
                      </v:line>
                      <v:shape id="任意多边形 92" o:spid="_x0000_s1026" o:spt="100" style="position:absolute;left:1002;top:841;height:29;width:885;" filled="f" stroked="t" coordsize="885,29" o:gfxdata="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q9tYrsAAADc&#10;AAAADwAAAAAAAAABACAAAAAiAAAAZHJzL2Rvd25yZXYueG1sUEsBAhQAFAAAAAgAh07iQDMvBZ47&#10;AAAAOQAAABAAAAAAAAAAAQAgAAAACgEAAGRycy9zaGFwZXhtbC54bWxQSwUGAAAAAAYABgBbAQAA&#10;tAMAAAAA&#10;" path="m0,0l0,14,0,28,884,28,884,14,884,0,0,0xe">
                        <v:fill on="f" focussize="0,0"/>
                        <v:stroke weight="0.0883464566929134pt" color="#000000" joinstyle="round"/>
                        <v:imagedata o:title=""/>
                        <o:lock v:ext="edit" aspectratio="f"/>
                      </v:shape>
                      <v:shape id="任意多边形 93" o:spid="_x0000_s1026" o:spt="100" style="position:absolute;left:1877;top:835;height:29;width:22;" fillcolor="#000000" filled="t" stroked="f" coordsize="22,29" o:gfxdata="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kA+lbgAAADcAAAA&#10;DwAAAAAAAAABACAAAAAiAAAAZHJzL2Rvd25yZXYueG1sUEsBAhQAFAAAAAgAh07iQDMvBZ47AAAA&#10;OQAAABAAAAAAAAAAAQAgAAAABwEAAGRycy9zaGFwZXhtbC54bWxQSwUGAAAAAAYABgBbAQAAsQMA&#10;AAAA&#10;" path="m0,0l0,28,7,27,13,25,17,22,21,18,22,14,21,9,17,5,13,3,7,0,0,0xe">
                        <v:fill on="t" focussize="0,0"/>
                        <v:stroke on="f"/>
                        <v:imagedata o:title=""/>
                        <o:lock v:ext="edit" aspectratio="f"/>
                      </v:shape>
                      <v:shape id="任意多边形 94" o:spid="_x0000_s1026" o:spt="100" style="position:absolute;left:1887;top:841;height:29;width:22;" filled="f" stroked="t" coordsize="22,29" o:gfxdata="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1+Mm8AAAA&#10;3AAAAA8AAAAAAAAAAQAgAAAAIgAAAGRycy9kb3ducmV2LnhtbFBLAQIUABQAAAAIAIdO4kAzLwWe&#10;OwAAADkAAAAQAAAAAAAAAAEAIAAAAAsBAABkcnMvc2hhcGV4bWwueG1sUEsFBgAAAAAGAAYAWwEA&#10;ALUDAAAAAA==&#10;" path="m0,0l21,14,21,19,17,22,13,25,7,27,0,28e">
                        <v:fill on="f" focussize="0,0"/>
                        <v:stroke weight="0.118346456692913pt" color="#000000" joinstyle="round"/>
                        <v:imagedata o:title=""/>
                        <o:lock v:ext="edit" aspectratio="f"/>
                      </v:shape>
                      <v:shape id="任意多边形 95" o:spid="_x0000_s1026" o:spt="100" style="position:absolute;left:1865;top:841;height:14;width:44;" filled="f" stroked="t" coordsize="44,14" o:gfxdata="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Kzma8AAAA&#10;3AAAAA8AAAAAAAAAAQAgAAAAIgAAAGRycy9kb3ducmV2LnhtbFBLAQIUABQAAAAIAIdO4kAzLwWe&#10;OwAAADkAAAAQAAAAAAAAAAEAIAAAAAsBAABkcnMvc2hhcGV4bWwueG1sUEsFBgAAAAAGAAYAWwEA&#10;ALUDAAAAAA==&#10;" path="m0,14l22,0,29,1,35,3,39,6,43,9,43,14e">
                        <v:fill on="f" focussize="0,0"/>
                        <v:stroke weight="0.092755905511811pt" color="#000000" joinstyle="round"/>
                        <v:imagedata o:title=""/>
                        <o:lock v:ext="edit" aspectratio="f"/>
                      </v:shape>
                      <v:line id="直接连接符 96" o:spid="_x0000_s1026" o:spt="20" style="position:absolute;left:1877;top:836;height:598;width:0;" filled="f" stroked="t" coordsize="21600,21600" o:gfxdata="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vhY74A&#10;AADcAAAADwAAAAAAAAABACAAAAAiAAAAZHJzL2Rvd25yZXYueG1sUEsBAhQAFAAAAAgAh07iQDMv&#10;BZ47AAAAOQAAABAAAAAAAAAAAQAgAAAADQEAAGRycy9zaGFwZXhtbC54bWxQSwUGAAAAAAYABgBb&#10;AQAAtwMAAAAA&#10;">
                        <v:fill on="f" focussize="0,0"/>
                        <v:stroke weight="2.1559842519685pt" color="#000000" joinstyle="round"/>
                        <v:imagedata o:title=""/>
                        <o:lock v:ext="edit" aspectratio="f"/>
                      </v:line>
                      <v:shape id="任意多边形 97" o:spid="_x0000_s1026" o:spt="100" style="position:absolute;left:1865;top:855;height:571;width:44;" filled="f" stroked="t" coordsize="44,571" o:gfxdata="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tl6lvQAA&#10;ANwAAAAPAAAAAAAAAAEAIAAAACIAAABkcnMvZG93bnJldi54bWxQSwECFAAUAAAACACHTuJAMy8F&#10;njsAAAA5AAAAEAAAAAAAAAABACAAAAAMAQAAZHJzL3NoYXBleG1sLnhtbFBLBQYAAAAABgAGAFsB&#10;AAC2AwAAAAA=&#10;" path="m43,0l22,0,0,0,0,570,22,570,43,570,43,0xe">
                        <v:fill on="f" focussize="0,0"/>
                        <v:stroke weight="0.135433070866142pt" color="#000000" joinstyle="round"/>
                        <v:imagedata o:title=""/>
                        <o:lock v:ext="edit" aspectratio="f"/>
                      </v:shape>
                      <v:shape id="任意多边形 98" o:spid="_x0000_s1026" o:spt="100" style="position:absolute;left:1865;top:1426;height:15;width:44;" filled="f" stroked="t" coordsize="44,15" o:gfxdata="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Y30K/&#10;AAAA3AAAAA8AAAAAAAAAAQAgAAAAIgAAAGRycy9kb3ducmV2LnhtbFBLAQIUABQAAAAIAIdO4kAz&#10;LwWeOwAAADkAAAAQAAAAAAAAAAEAIAAAAA4BAABkcnMvc2hhcGV4bWwueG1sUEsFBgAAAAAGAAYA&#10;WwEAALgDAAAAAA==&#10;" path="m43,0l22,14,15,14,9,12,5,9,1,5,0,0e">
                        <v:fill on="f" focussize="0,0"/>
                        <v:stroke weight="0.0929133858267717pt" color="#000000" joinstyle="round"/>
                        <v:imagedata o:title=""/>
                        <o:lock v:ext="edit" aspectratio="f"/>
                      </v:shape>
                      <v:shape id="任意多边形 99" o:spid="_x0000_s1026" o:spt="100" style="position:absolute;left:1877;top:1406;height:29;width:22;" fillcolor="#000000" filled="t" stroked="f" coordsize="22,29" o:gfxdata="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lA3q8AAAA&#10;3AAAAA8AAAAAAAAAAQAgAAAAIgAAAGRycy9kb3ducmV2LnhtbFBLAQIUABQAAAAIAIdO4kAzLwWe&#10;OwAAADkAAAAQAAAAAAAAAAEAIAAAAAsBAABkcnMvc2hhcGV4bWwueG1sUEsFBgAAAAAGAAYAWwEA&#10;ALUDAAAAAA==&#10;" path="m0,0l0,28,7,28,13,25,17,23,21,19,22,14,21,10,17,6,13,3,7,1,0,0xe">
                        <v:fill on="t" focussize="0,0"/>
                        <v:stroke on="f"/>
                        <v:imagedata o:title=""/>
                        <o:lock v:ext="edit" aspectratio="f"/>
                      </v:shape>
                      <v:shape id="任意多边形 100" o:spid="_x0000_s1026" o:spt="100" style="position:absolute;left:1887;top:1412;height:29;width:22;" filled="f" stroked="t" coordsize="22,29" o:gfxdata="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QxSa8AAAA&#10;3AAAAA8AAAAAAAAAAQAgAAAAIgAAAGRycy9kb3ducmV2LnhtbFBLAQIUABQAAAAIAIdO4kAzLwWe&#10;OwAAADkAAAAQAAAAAAAAAAEAIAAAAAsBAABkcnMvc2hhcGV4bWwueG1sUEsFBgAAAAAGAAYAWwEA&#10;ALUDAAAAAA==&#10;" path="m0,0l21,14,21,19,17,23,13,26,7,28,0,28e">
                        <v:fill on="f" focussize="0,0"/>
                        <v:stroke weight="0.118346456692913pt" color="#000000" joinstyle="round"/>
                        <v:imagedata o:title=""/>
                        <o:lock v:ext="edit" aspectratio="f"/>
                      </v:shape>
                      <v:line id="直接连接符 101" o:spid="_x0000_s1026" o:spt="20" style="position:absolute;left:993;top:1420;height:0;width:884;" filled="f" stroked="t" coordsize="21600,21600" o:gfxdata="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SWOSugAAANwA&#10;AAAPAAAAAAAAAAEAIAAAACIAAABkcnMvZG93bnJldi54bWxQSwECFAAUAAAACACHTuJAMy8FnjsA&#10;AAA5AAAAEAAAAAAAAAABACAAAAAJAQAAZHJzL3NoYXBleG1sLnhtbFBLBQYAAAAABgAGAFsBAACz&#10;AwAAAAA=&#10;">
                        <v:fill on="f" focussize="0,0"/>
                        <v:stroke weight="1.40330708661417pt" color="#000000" joinstyle="round"/>
                        <v:imagedata o:title=""/>
                        <o:lock v:ext="edit" aspectratio="f"/>
                      </v:line>
                      <v:shape id="任意多边形 102" o:spid="_x0000_s1026" o:spt="100" style="position:absolute;left:1002;top:1412;height:29;width:885;" filled="f" stroked="t" coordsize="885,29" o:gfxdata="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E93i8AAAA&#10;3AAAAA8AAAAAAAAAAQAgAAAAIgAAAGRycy9kb3ducmV2LnhtbFBLAQIUABQAAAAIAIdO4kAzLwWe&#10;OwAAADkAAAAQAAAAAAAAAAEAIAAAAAsBAABkcnMvc2hhcGV4bWwueG1sUEsFBgAAAAAGAAYAWwEA&#10;ALUDAAAAAA==&#10;" path="m884,28l884,14,884,0,0,0,0,14,0,28,884,28xe">
                        <v:fill on="f" focussize="0,0"/>
                        <v:stroke weight="0.0883464566929134pt" color="#000000" joinstyle="round"/>
                        <v:imagedata o:title=""/>
                        <o:lock v:ext="edit" aspectratio="f"/>
                      </v:shape>
                      <v:shape id="任意多边形 103" o:spid="_x0000_s1026" o:spt="100" style="position:absolute;left:971;top:1406;height:29;width:22;" fillcolor="#000000" filled="t" stroked="f" coordsize="22,29" o:gfxdata="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OZqEi5AAAA3AAA&#10;AA8AAAAAAAAAAQAgAAAAIgAAAGRycy9kb3ducmV2LnhtbFBLAQIUABQAAAAIAIdO4kAzLwWeOwAA&#10;ADkAAAAQAAAAAAAAAAEAIAAAAAgBAABkcnMvc2hhcGV4bWwueG1sUEsFBgAAAAAGAAYAWwEAALID&#10;AAAAAA==&#10;" path="m21,0l0,14,0,19,4,23,9,25,14,28,21,28,21,0xe">
                        <v:fill on="t" focussize="0,0"/>
                        <v:stroke on="f"/>
                        <v:imagedata o:title=""/>
                        <o:lock v:ext="edit" aspectratio="f"/>
                      </v:shape>
                      <v:shape id="任意多边形 104" o:spid="_x0000_s1026" o:spt="100" style="position:absolute;left:981;top:1412;height:29;width:22;" filled="f" stroked="t" coordsize="22,29" o:gfxdata="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sbhS8AAAA&#10;3AAAAA8AAAAAAAAAAQAgAAAAIgAAAGRycy9kb3ducmV2LnhtbFBLAQIUABQAAAAIAIdO4kAzLwWe&#10;OwAAADkAAAAQAAAAAAAAAAEAIAAAAAsBAABkcnMvc2hhcGV4bWwueG1sUEsFBgAAAAAGAAYAWwEA&#10;ALUDAAAAAA==&#10;" path="m21,28l0,14,0,10,4,6,8,3,14,1,21,0e">
                        <v:fill on="f" focussize="0,0"/>
                        <v:stroke weight="0.118346456692913pt" color="#000000" joinstyle="round"/>
                        <v:imagedata o:title=""/>
                        <o:lock v:ext="edit" aspectratio="f"/>
                      </v:shape>
                      <v:shape id="任意多边形 105" o:spid="_x0000_s1026" o:spt="100" style="position:absolute;left:1069;top:855;height:15;width:44;" filled="f" stroked="t" coordsize="44,15" o:gfxdata="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qNHr&#10;wAAAANwAAAAPAAAAAAAAAAEAIAAAACIAAABkcnMvZG93bnJldi54bWxQSwECFAAUAAAACACHTuJA&#10;My8FnjsAAAA5AAAAEAAAAAAAAAABACAAAAAPAQAAZHJzL3NoYXBleG1sLnhtbFBLBQYAAAAABgAG&#10;AFsBAAC5AwAAAAA=&#10;" path="m43,0l21,14,14,13,8,11,4,8,0,5,0,0e">
                        <v:fill on="f" focussize="0,0"/>
                        <v:stroke weight="0.0929133858267717pt" color="#000000" joinstyle="round"/>
                        <v:imagedata o:title=""/>
                        <o:lock v:ext="edit" aspectratio="f"/>
                      </v:shape>
                      <v:line id="直接连接符 106" o:spid="_x0000_s1026" o:spt="20" style="position:absolute;left:1082;top:266;height:598;width:0;" filled="f" stroked="t" coordsize="21600,21600" o:gfxdata="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J3vr4A&#10;AADcAAAADwAAAAAAAAABACAAAAAiAAAAZHJzL2Rvd25yZXYueG1sUEsBAhQAFAAAAAgAh07iQDMv&#10;BZ47AAAAOQAAABAAAAAAAAAAAQAgAAAADQEAAGRycy9zaGFwZXhtbC54bWxQSwUGAAAAAAYABgBb&#10;AQAAtwMAAAAA&#10;">
                        <v:fill on="f" focussize="0,0"/>
                        <v:stroke weight="2.1559842519685pt" color="#000000" joinstyle="round"/>
                        <v:imagedata o:title=""/>
                        <o:lock v:ext="edit" aspectratio="f"/>
                      </v:line>
                      <v:shape id="任意多边形 107" o:spid="_x0000_s1026" o:spt="100" style="position:absolute;left:1069;top:286;height:570;width:44;" filled="f" stroked="t" coordsize="44,570" o:gfxdata="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rlvL4A&#10;AADcAAAADwAAAAAAAAABACAAAAAiAAAAZHJzL2Rvd25yZXYueG1sUEsBAhQAFAAAAAgAh07iQDMv&#10;BZ47AAAAOQAAABAAAAAAAAAAAQAgAAAADQEAAGRycy9zaGFwZXhtbC54bWxQSwUGAAAAAAYABgBb&#10;AQAAtwMAAAAA&#10;" path="m0,570l21,570,43,570,43,0,21,0,0,0,0,570xe">
                        <v:fill on="f" focussize="0,0"/>
                        <v:stroke weight="0.135433070866142pt" color="#000000" joinstyle="round"/>
                        <v:imagedata o:title=""/>
                        <o:lock v:ext="edit" aspectratio="f"/>
                      </v:shape>
                      <v:shape id="任意多边形 108" o:spid="_x0000_s1026" o:spt="100" style="position:absolute;left:1069;top:272;height:14;width:44;" filled="f" stroked="t" coordsize="44,14" o:gfxdata="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6wM+8AAAA&#10;3AAAAA8AAAAAAAAAAQAgAAAAIgAAAGRycy9kb3ducmV2LnhtbFBLAQIUABQAAAAIAIdO4kAzLwWe&#10;OwAAADkAAAAQAAAAAAAAAAEAIAAAAAsBAABkcnMvc2hhcGV4bWwueG1sUEsFBgAAAAAGAAYAWwEA&#10;ALUDAAAAAA==&#10;" path="m0,14l21,0,28,1,34,3,38,6,42,10,43,14e">
                        <v:fill on="f" focussize="0,0"/>
                        <v:stroke weight="0.092755905511811pt" color="#000000" joinstyle="round"/>
                        <v:imagedata o:title=""/>
                        <o:lock v:ext="edit" aspectratio="f"/>
                      </v:shape>
                      <v:shape id="任意多边形 109" o:spid="_x0000_s1026" o:spt="100" style="position:absolute;left:1060;top:265;height:28;width:22;" fillcolor="#000000" filled="t" stroked="f" coordsize="22,28" o:gfxdata="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QDyLsAAADc&#10;AAAADwAAAAAAAAABACAAAAAiAAAAZHJzL2Rvd25yZXYueG1sUEsBAhQAFAAAAAgAh07iQDMvBZ47&#10;AAAAOQAAABAAAAAAAAAAAQAgAAAACgEAAGRycy9zaGFwZXhtbC54bWxQSwUGAAAAAAYABgBbAQAA&#10;tAMAAAAA&#10;" path="m21,0l0,14,1,18,4,22,8,25,15,27,21,28,21,0xe">
                        <v:fill on="t" focussize="0,0"/>
                        <v:stroke on="f"/>
                        <v:imagedata o:title=""/>
                        <o:lock v:ext="edit" aspectratio="f"/>
                      </v:shape>
                      <v:shape id="任意多边形 110" o:spid="_x0000_s1026" o:spt="100" style="position:absolute;left:1069;top:272;height:28;width:22;" filled="f" stroked="t" coordsize="22,28" o:gfxdata="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fc074A&#10;AADcAAAADwAAAAAAAAABACAAAAAiAAAAZHJzL2Rvd25yZXYueG1sUEsBAhQAFAAAAAgAh07iQDMv&#10;BZ47AAAAOQAAABAAAAAAAAAAAQAgAAAADQEAAGRycy9zaGFwZXhtbC54bWxQSwUGAAAAAAYABgBb&#10;AQAAtwMAAAAA&#10;" path="m21,28l0,14,0,10,4,6,8,3,14,1,21,0e">
                        <v:fill on="f" focussize="0,0"/>
                        <v:stroke weight="0.118110236220472pt" color="#000000" joinstyle="round"/>
                        <v:imagedata o:title=""/>
                        <o:lock v:ext="edit" aspectratio="f"/>
                      </v:shape>
                      <v:line id="直接连接符 111" o:spid="_x0000_s1026" o:spt="20" style="position:absolute;left:1081;top:280;height:0;width:884;" filled="f" stroked="t" coordsize="21600,21600" o:gfxdata="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6vFLvQAA&#10;ANwAAAAPAAAAAAAAAAEAIAAAACIAAABkcnMvZG93bnJldi54bWxQSwECFAAUAAAACACHTuJAMy8F&#10;njsAAAA5AAAAEAAAAAAAAAABACAAAAAMAQAAZHJzL3NoYXBleG1sLnhtbFBLBQYAAAAABgAGAFsB&#10;AAC2AwAAAAA=&#10;">
                        <v:fill on="f" focussize="0,0"/>
                        <v:stroke weight="1.38748031496063pt" color="#000000" joinstyle="round"/>
                        <v:imagedata o:title=""/>
                        <o:lock v:ext="edit" aspectratio="f"/>
                      </v:line>
                      <v:shape id="任意多边形 112" o:spid="_x0000_s1026" o:spt="100" style="position:absolute;left:1091;top:272;height:28;width:885;" filled="f" stroked="t" coordsize="885,28" o:gfxdata="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qbDS8AAAA&#10;3AAAAA8AAAAAAAAAAQAgAAAAIgAAAGRycy9kb3ducmV2LnhtbFBLAQIUABQAAAAIAIdO4kAzLwWe&#10;OwAAADkAAAAQAAAAAAAAAAEAIAAAAAsBAABkcnMvc2hhcGV4bWwueG1sUEsFBgAAAAAGAAYAWwEA&#10;ALUDAAAAAA==&#10;" path="m0,0l0,14,0,28,884,28,884,14,884,0,0,0xe">
                        <v:fill on="f" focussize="0,0"/>
                        <v:stroke weight="0.0883464566929134pt" color="#000000" joinstyle="round"/>
                        <v:imagedata o:title=""/>
                        <o:lock v:ext="edit" aspectratio="f"/>
                      </v:shape>
                      <v:shape id="任意多边形 113" o:spid="_x0000_s1026" o:spt="100" style="position:absolute;left:1965;top:265;height:28;width:22;" fillcolor="#000000" filled="t" stroked="f" coordsize="22,28" o:gfxdata="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j30mrUAAADcAAAADwAA&#10;AAAAAAABACAAAAAiAAAAZHJzL2Rvd25yZXYueG1sUEsBAhQAFAAAAAgAh07iQDMvBZ47AAAAOQAA&#10;ABAAAAAAAAAAAQAgAAAABAEAAGRycy9zaGFwZXhtbC54bWxQSwUGAAAAAAYABgBbAQAArgMAAAAA&#10;" path="m0,0l0,28,7,27,13,25,18,22,21,18,22,14,21,9,18,6,13,3,7,1,0,0xe">
                        <v:fill on="t" focussize="0,0"/>
                        <v:stroke on="f"/>
                        <v:imagedata o:title=""/>
                        <o:lock v:ext="edit" aspectratio="f"/>
                      </v:shape>
                      <v:shape id="任意多边形 114" o:spid="_x0000_s1026" o:spt="100" style="position:absolute;left:1975;top:272;height:28;width:22;" filled="f" stroked="t" coordsize="22,28" o:gfxdata="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34rgb4A&#10;AADcAAAADwAAAAAAAAABACAAAAAiAAAAZHJzL2Rvd25yZXYueG1sUEsBAhQAFAAAAAgAh07iQDMv&#10;BZ47AAAAOQAAABAAAAAAAAAAAQAgAAAADQEAAGRycy9zaGFwZXhtbC54bWxQSwUGAAAAAAYABgBb&#10;AQAAtwMAAAAA&#10;" path="m0,0l21,14,21,18,17,23,13,25,7,28,0,28e">
                        <v:fill on="f" focussize="0,0"/>
                        <v:stroke weight="0.118110236220472pt" color="#000000" joinstyle="round"/>
                        <v:imagedata o:title=""/>
                        <o:lock v:ext="edit" aspectratio="f"/>
                      </v:shape>
                      <v:shape id="任意多边形 115" o:spid="_x0000_s1026" o:spt="100" style="position:absolute;left:1953;top:272;height:14;width:44;" filled="f" stroked="t" coordsize="44,14" o:gfxdata="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kga8AAAA&#10;3AAAAA8AAAAAAAAAAQAgAAAAIgAAAGRycy9kb3ducmV2LnhtbFBLAQIUABQAAAAIAIdO4kAzLwWe&#10;OwAAADkAAAAQAAAAAAAAAAEAIAAAAAsBAABkcnMvc2hhcGV4bWwueG1sUEsFBgAAAAAGAAYAWwEA&#10;ALUDAAAAAA==&#10;" path="m0,14l22,0,29,1,35,3,39,6,43,10,43,14e">
                        <v:fill on="f" focussize="0,0"/>
                        <v:stroke weight="0.092755905511811pt" color="#000000" joinstyle="round"/>
                        <v:imagedata o:title=""/>
                        <o:lock v:ext="edit" aspectratio="f"/>
                      </v:shape>
                      <v:line id="直接连接符 116" o:spid="_x0000_s1026" o:spt="20" style="position:absolute;left:1965;top:266;height:598;width:0;" filled="f" stroked="t" coordsize="21600,21600" o:gfxdata="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6+tG7sAAADc&#10;AAAADwAAAAAAAAABACAAAAAiAAAAZHJzL2Rvd25yZXYueG1sUEsBAhQAFAAAAAgAh07iQDMvBZ47&#10;AAAAOQAAABAAAAAAAAAAAQAgAAAACgEAAGRycy9zaGFwZXhtbC54bWxQSwUGAAAAAAYABgBbAQAA&#10;tAMAAAAA&#10;">
                        <v:fill on="f" focussize="0,0"/>
                        <v:stroke weight="2.15212598425197pt" color="#000000" joinstyle="round"/>
                        <v:imagedata o:title=""/>
                        <o:lock v:ext="edit" aspectratio="f"/>
                      </v:line>
                      <v:shape id="任意多边形 117" o:spid="_x0000_s1026" o:spt="100" style="position:absolute;left:1953;top:286;height:570;width:44;" filled="f" stroked="t" coordsize="44,570" o:gfxdata="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5YvAb4A&#10;AADcAAAADwAAAAAAAAABACAAAAAiAAAAZHJzL2Rvd25yZXYueG1sUEsBAhQAFAAAAAgAh07iQDMv&#10;BZ47AAAAOQAAABAAAAAAAAAAAQAgAAAADQEAAGRycy9zaGFwZXhtbC54bWxQSwUGAAAAAAYABgBb&#10;AQAAtwMAAAAA&#10;" path="m43,0l22,0,0,0,0,570,22,570,43,570,43,0xe">
                        <v:fill on="f" focussize="0,0"/>
                        <v:stroke weight="0.135433070866142pt" color="#000000" joinstyle="round"/>
                        <v:imagedata o:title=""/>
                        <o:lock v:ext="edit" aspectratio="f"/>
                      </v:shape>
                      <v:shape id="任意多边形 118" o:spid="_x0000_s1026" o:spt="100" style="position:absolute;left:1953;top:855;height:15;width:44;" filled="f" stroked="t" coordsize="44,15" o:gfxdata="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LYMi&#10;wAAAANwAAAAPAAAAAAAAAAEAIAAAACIAAABkcnMvZG93bnJldi54bWxQSwECFAAUAAAACACHTuJA&#10;My8FnjsAAAA5AAAAEAAAAAAAAAABACAAAAAPAQAAZHJzL3NoYXBleG1sLnhtbFBLBQYAAAAABgAG&#10;AFsBAAC5AwAAAAA=&#10;" path="m43,0l22,14,15,13,9,11,5,8,1,5,0,0e">
                        <v:fill on="f" focussize="0,0"/>
                        <v:stroke weight="0.0929133858267717pt" color="#000000" joinstyle="round"/>
                        <v:imagedata o:title=""/>
                        <o:lock v:ext="edit" aspectratio="f"/>
                      </v:shape>
                      <v:shape id="任意多边形 119" o:spid="_x0000_s1026" o:spt="100" style="position:absolute;left:1965;top:835;height:29;width:22;" fillcolor="#000000" filled="t" stroked="f" coordsize="22,29" o:gfxdata="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BfGrsAAADc&#10;AAAADwAAAAAAAAABACAAAAAiAAAAZHJzL2Rvd25yZXYueG1sUEsBAhQAFAAAAAgAh07iQDMvBZ47&#10;AAAAOQAAABAAAAAAAAAAAQAgAAAACgEAAGRycy9zaGFwZXhtbC54bWxQSwUGAAAAAAYABgBbAQAA&#10;tAMAAAAA&#10;" path="m0,0l0,28,7,27,13,25,18,22,21,18,22,14,21,9,18,5,13,3,7,0,0,0xe">
                        <v:fill on="t" focussize="0,0"/>
                        <v:stroke on="f"/>
                        <v:imagedata o:title=""/>
                        <o:lock v:ext="edit" aspectratio="f"/>
                      </v:shape>
                      <v:shape id="任意多边形 120" o:spid="_x0000_s1026" o:spt="100" style="position:absolute;left:1975;top:841;height:29;width:22;" filled="f" stroked="t" coordsize="22,29" o:gfxdata="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mUa8AAAA&#10;3AAAAA8AAAAAAAAAAQAgAAAAIgAAAGRycy9kb3ducmV2LnhtbFBLAQIUABQAAAAIAIdO4kAzLwWe&#10;OwAAADkAAAAQAAAAAAAAAAEAIAAAAAsBAABkcnMvc2hhcGV4bWwueG1sUEsFBgAAAAAGAAYAWwEA&#10;ALUDAAAAAA==&#10;" path="m0,0l21,14,21,19,17,22,13,25,7,27,0,28e">
                        <v:fill on="f" focussize="0,0"/>
                        <v:stroke weight="0.118346456692913pt" color="#000000" joinstyle="round"/>
                        <v:imagedata o:title=""/>
                        <o:lock v:ext="edit" aspectratio="f"/>
                      </v:shape>
                      <v:line id="直接连接符 121" o:spid="_x0000_s1026" o:spt="20" style="position:absolute;left:1081;top:850;height:0;width:884;" filled="f" stroked="t" coordsize="21600,21600" o:gfxdata="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D/yugAAANwA&#10;AAAPAAAAAAAAAAEAIAAAACIAAABkcnMvZG93bnJldi54bWxQSwECFAAUAAAACACHTuJAMy8FnjsA&#10;AAA5AAAAEAAAAAAAAAABACAAAAAJAQAAZHJzL3NoYXBleG1sLnhtbFBLBQYAAAAABgAGAFsBAACz&#10;AwAAAAA=&#10;">
                        <v:fill on="f" focussize="0,0"/>
                        <v:stroke weight="1.40330708661417pt" color="#000000" joinstyle="round"/>
                        <v:imagedata o:title=""/>
                        <o:lock v:ext="edit" aspectratio="f"/>
                      </v:line>
                      <v:shape id="任意多边形 122" o:spid="_x0000_s1026" o:spt="100" style="position:absolute;left:1091;top:841;height:29;width:885;" filled="f" stroked="t" coordsize="885,29" o:gfxdata="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xqxi8AAAA&#10;3AAAAA8AAAAAAAAAAQAgAAAAIgAAAGRycy9kb3ducmV2LnhtbFBLAQIUABQAAAAIAIdO4kAzLwWe&#10;OwAAADkAAAAQAAAAAAAAAAEAIAAAAAsBAABkcnMvc2hhcGV4bWwueG1sUEsFBgAAAAAGAAYAWwEA&#10;ALUDAAAAAA==&#10;" path="m884,28l884,14,884,0,0,0,0,14,0,28,884,28xe">
                        <v:fill on="f" focussize="0,0"/>
                        <v:stroke weight="0.0883464566929134pt" color="#000000" joinstyle="round"/>
                        <v:imagedata o:title=""/>
                        <o:lock v:ext="edit" aspectratio="f"/>
                      </v:shape>
                      <v:shape id="任意多边形 123" o:spid="_x0000_s1026" o:spt="100" style="position:absolute;left:1060;top:835;height:29;width:22;" fillcolor="#000000" filled="t" stroked="f" coordsize="22,29" o:gfxdata="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gs9Ci5AAAA3AAA&#10;AA8AAAAAAAAAAQAgAAAAIgAAAGRycy9kb3ducmV2LnhtbFBLAQIUABQAAAAIAIdO4kAzLwWeOwAA&#10;ADkAAAAQAAAAAAAAAAEAIAAAAAgBAABkcnMvc2hhcGV4bWwueG1sUEsFBgAAAAAGAAYAWwEAALID&#10;AAAAAA==&#10;" path="m21,0l0,14,1,18,4,22,8,25,15,27,21,28,21,0xe">
                        <v:fill on="t" focussize="0,0"/>
                        <v:stroke on="f"/>
                        <v:imagedata o:title=""/>
                        <o:lock v:ext="edit" aspectratio="f"/>
                      </v:shape>
                      <v:shape id="任意多边形 124" o:spid="_x0000_s1026" o:spt="100" style="position:absolute;left:1069;top:841;height:29;width:22;" filled="f" stroked="t" coordsize="22,29" o:gfxdata="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GTJ0vQAA&#10;ANwAAAAPAAAAAAAAAAEAIAAAACIAAABkcnMvZG93bnJldi54bWxQSwECFAAUAAAACACHTuJAMy8F&#10;njsAAAA5AAAAEAAAAAAAAAABACAAAAAMAQAAZHJzL3NoYXBleG1sLnhtbFBLBQYAAAAABgAGAFsB&#10;AAC2AwAAAAA=&#10;" path="m21,28l0,14,0,9,4,6,8,3,14,1,21,0e">
                        <v:fill on="f" focussize="0,0"/>
                        <v:stroke weight="0.118346456692913pt" color="#000000" joinstyle="round"/>
                        <v:imagedata o:title=""/>
                        <o:lock v:ext="edit" aspectratio="f"/>
                      </v:shape>
                      <v:line id="直接连接符 125" o:spid="_x0000_s1026" o:spt="20" style="position:absolute;left:218;top:286;flip:x;height:0;width:928;" filled="f" stroked="t" coordsize="21600,21600" o:gfxdata="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5iL74A&#10;AADcAAAADwAAAAAAAAABACAAAAAiAAAAZHJzL2Rvd25yZXYueG1sUEsBAhQAFAAAAAgAh07iQDMv&#10;BZ47AAAAOQAAABAAAAAAAAAAAQAgAAAADQEAAGRycy9zaGFwZXhtbC54bWxQSwUGAAAAAAYABgBb&#10;AQAAtwMAAAAA&#10;">
                        <v:fill on="f" focussize="0,0"/>
                        <v:stroke weight="0.0882677165354331pt" color="#000000" joinstyle="round"/>
                        <v:imagedata o:title=""/>
                        <o:lock v:ext="edit" aspectratio="f"/>
                      </v:line>
                      <v:line id="直接连接符 126" o:spid="_x0000_s1026" o:spt="20" style="position:absolute;left:218;top:1996;flip:x;height:0;width:751;" filled="f" stroked="t" coordsize="21600,21600" o:gfxdata="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sse0vQAA&#10;ANwAAAAPAAAAAAAAAAEAIAAAACIAAABkcnMvZG93bnJldi54bWxQSwECFAAUAAAACACHTuJAMy8F&#10;njsAAAA5AAAAEAAAAAAAAAABACAAAAAMAQAAZHJzL3NoYXBleG1sLnhtbFBLBQYAAAAABgAGAFsB&#10;AAC2AwAAAAA=&#10;">
                        <v:fill on="f" focussize="0,0"/>
                        <v:stroke weight="0.0882677165354331pt" color="#000000" joinstyle="round"/>
                        <v:imagedata o:title=""/>
                        <o:lock v:ext="edit" aspectratio="f"/>
                      </v:line>
                      <v:line id="直接连接符 127" o:spid="_x0000_s1026" o:spt="20" style="position:absolute;left:239;top:272;height:1738;width:0;" filled="f" stroked="t" coordsize="21600,21600" o:gfxdata="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wGHIb4A&#10;AADcAAAADwAAAAAAAAABACAAAAAiAAAAZHJzL2Rvd25yZXYueG1sUEsBAhQAFAAAAAgAh07iQDMv&#10;BZ47AAAAOQAAABAAAAAAAAAAAQAgAAAADQEAAGRycy9zaGFwZXhtbC54bWxQSwUGAAAAAAYABgBb&#10;AQAAtwMAAAAA&#10;">
                        <v:fill on="f" focussize="0,0"/>
                        <v:stroke weight="0.140551181102362pt" color="#000000" joinstyle="round"/>
                        <v:imagedata o:title=""/>
                        <o:lock v:ext="edit" aspectratio="f"/>
                      </v:line>
                      <v:shape id="任意多边形 128" o:spid="_x0000_s1026" o:spt="100" style="position:absolute;left:201;top:269;height:29;width:58;" fillcolor="#000000" filled="t" stroked="f" coordsize="58,29" o:gfxdata="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pgK/&#10;AAAA3AAAAA8AAAAAAAAAAQAgAAAAIgAAAGRycy9kb3ducmV2LnhtbFBLAQIUABQAAAAIAIdO4kAz&#10;LwWeOwAAADkAAAAQAAAAAAAAAAEAIAAAAA4BAABkcnMvc2hhcGV4bWwueG1sUEsFBgAAAAAGAAYA&#10;WwEAALgDAAAAAA==&#10;" path="m0,0l44,28,57,20,0,0xe">
                        <v:fill on="t" focussize="0,0"/>
                        <v:stroke on="f"/>
                        <v:imagedata o:title=""/>
                        <o:lock v:ext="edit" aspectratio="f"/>
                      </v:shape>
                      <v:shape id="任意多边形 129" o:spid="_x0000_s1026" o:spt="100" style="position:absolute;left:201;top:261;height:29;width:58;" fillcolor="#000000" filled="t" stroked="f" coordsize="58,29" o:gfxdata="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tOHW/&#10;AAAA3AAAAA8AAAAAAAAAAQAgAAAAIgAAAGRycy9kb3ducmV2LnhtbFBLAQIUABQAAAAIAIdO4kAz&#10;LwWeOwAAADkAAAAQAAAAAAAAAAEAIAAAAA4BAABkcnMvc2hhcGV4bWwueG1sUEsFBgAAAAAGAAYA&#10;WwEAALgDAAAAAA==&#10;" path="m13,0l0,9,57,29,13,0xe">
                        <v:fill on="t" focussize="0,0"/>
                        <v:stroke on="f"/>
                        <v:imagedata o:title=""/>
                        <o:lock v:ext="edit" aspectratio="f"/>
                      </v:shape>
                      <v:shape id="任意多边形 130" o:spid="_x0000_s1026" o:spt="100" style="position:absolute;left:210;top:267;height:37;width:58;" filled="f" stroked="t" coordsize="58,37" o:gfxdata="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JwgI&#10;wAAAANwAAAAPAAAAAAAAAAEAIAAAACIAAABkcnMvZG93bnJldi54bWxQSwECFAAUAAAACACHTuJA&#10;My8FnjsAAAA5AAAAEAAAAAAAAAABACAAAAAPAQAAZHJzL3NoYXBleG1sLnhtbFBLBQYAAAAABgAG&#10;AFsBAAC5AwAAAAA=&#10;" path="m44,36l57,28,13,0,0,8,44,36xe">
                        <v:fill on="f" focussize="0,0"/>
                        <v:stroke weight="0.102047244094488pt" color="#000000" joinstyle="round"/>
                        <v:imagedata o:title=""/>
                        <o:lock v:ext="edit" aspectratio="f"/>
                      </v:shape>
                      <v:shape id="任意多边形 131" o:spid="_x0000_s1026" o:spt="100" style="position:absolute;left:201;top:1971;height:29;width:58;" fillcolor="#000000" filled="t" stroked="f" coordsize="58,29" o:gfxdata="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CZy8AAAA&#10;3AAAAA8AAAAAAAAAAQAgAAAAIgAAAGRycy9kb3ducmV2LnhtbFBLAQIUABQAAAAIAIdO4kAzLwWe&#10;OwAAADkAAAAQAAAAAAAAAAEAIAAAAAsBAABkcnMvc2hhcGV4bWwueG1sUEsFBgAAAAAGAAYAWwEA&#10;ALUDAAAAAA==&#10;" path="m13,0l0,8,57,28,13,0xe">
                        <v:fill on="t" focussize="0,0"/>
                        <v:stroke on="f"/>
                        <v:imagedata o:title=""/>
                        <o:lock v:ext="edit" aspectratio="f"/>
                      </v:shape>
                      <v:shape id="任意多边形 132" o:spid="_x0000_s1026" o:spt="100" style="position:absolute;left:201;top:1980;height:29;width:58;" fillcolor="#000000" filled="t" stroked="f" coordsize="58,29" o:gfxdata="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sqwH&#10;wAAAANwAAAAPAAAAAAAAAAEAIAAAACIAAABkcnMvZG93bnJldi54bWxQSwECFAAUAAAACACHTuJA&#10;My8FnjsAAAA5AAAAEAAAAAAAAAABACAAAAAPAQAAZHJzL3NoYXBleG1sLnhtbFBLBQYAAAAABgAG&#10;AFsBAAC5AwAAAAA=&#10;" path="m0,0l44,28,57,20,0,0xe">
                        <v:fill on="t" focussize="0,0"/>
                        <v:stroke on="f"/>
                        <v:imagedata o:title=""/>
                        <o:lock v:ext="edit" aspectratio="f"/>
                      </v:shape>
                      <v:shape id="任意多边形 133" o:spid="_x0000_s1026" o:spt="100" style="position:absolute;left:210;top:1977;height:37;width:58;" filled="f" stroked="t" coordsize="58,37" o:gfxdata="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4tLtPtAAAANwAAAAPAAAA&#10;AAAAAAEAIAAAACIAAABkcnMvZG93bnJldi54bWxQSwECFAAUAAAACACHTuJAMy8FnjsAAAA5AAAA&#10;EAAAAAAAAAABACAAAAADAQAAZHJzL3NoYXBleG1sLnhtbFBLBQYAAAAABgAGAFsBAACtAwAAAAA=&#10;" path="m13,0l0,8,44,37,57,29,13,0xe">
                        <v:fill on="f" focussize="0,0"/>
                        <v:stroke weight="0.102204724409449pt" color="#000000" joinstyle="round"/>
                        <v:imagedata o:title=""/>
                        <o:lock v:ext="edit" aspectratio="f"/>
                      </v:shape>
                      <v:line id="直接连接符 134" o:spid="_x0000_s1026" o:spt="20" style="position:absolute;left:0;top:1168;flip:x;height:0;width:178;" filled="f" stroked="t" coordsize="21600,21600" o:gfxdata="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SqPJb4A&#10;AADcAAAADwAAAAAAAAABACAAAAAiAAAAZHJzL2Rvd25yZXYueG1sUEsBAhQAFAAAAAgAh07iQDMv&#10;BZ47AAAAOQAAABAAAAAAAAAAAQAgAAAADQEAAGRycy9zaGFwZXhtbC54bWxQSwUGAAAAAAYABgBb&#10;AQAAtwMAAAAA&#10;">
                        <v:fill on="f" focussize="0,0"/>
                        <v:stroke weight="0.0882677165354331pt" color="#000000" joinstyle="round"/>
                        <v:imagedata o:title=""/>
                        <o:lock v:ext="edit" aspectratio="f"/>
                      </v:line>
                      <v:line id="直接连接符 135" o:spid="_x0000_s1026" o:spt="20" style="position:absolute;left:0;top:1114;height:0;width:178;" filled="f" stroked="t" coordsize="21600,21600" o:gfxdata="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I1e74A&#10;AADcAAAADwAAAAAAAAABACAAAAAiAAAAZHJzL2Rvd25yZXYueG1sUEsBAhQAFAAAAAgAh07iQDMv&#10;BZ47AAAAOQAAABAAAAAAAAAAAQAgAAAADQEAAGRycy9zaGFwZXhtbC54bWxQSwUGAAAAAAYABgBb&#10;AQAAtwMAAAAA&#10;">
                        <v:fill on="f" focussize="0,0"/>
                        <v:stroke weight="0.0882677165354331pt" color="#000000" joinstyle="round"/>
                        <v:imagedata o:title=""/>
                        <o:lock v:ext="edit" aspectratio="f"/>
                      </v:line>
                      <v:line id="直接连接符 136" o:spid="_x0000_s1026" o:spt="20" style="position:absolute;left:84;top:1114;flip:y;height:54;width:0;" filled="f" stroked="t" coordsize="21600,21600" o:gfxdata="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MvEhugAAANwA&#10;AAAPAAAAAAAAAAEAIAAAACIAAABkcnMvZG93bnJldi54bWxQSwECFAAUAAAACACHTuJAMy8FnjsA&#10;AAA5AAAAEAAAAAAAAAABACAAAAAJAQAAZHJzL3NoYXBleG1sLnhtbFBLBQYAAAAABgAGAFsBAACz&#10;AwAAAAA=&#10;">
                        <v:fill on="f" focussize="0,0"/>
                        <v:stroke weight="0.135748031496063pt" color="#000000" joinstyle="round"/>
                        <v:imagedata o:title=""/>
                        <o:lock v:ext="edit" aspectratio="f"/>
                      </v:line>
                      <v:line id="直接连接符 137" o:spid="_x0000_s1026" o:spt="20" style="position:absolute;left:1202;top:286;height:0;width:1;" filled="f" stroked="t" coordsize="21600,21600" o:gfxdata="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cIlL4A&#10;AADcAAAADwAAAAAAAAABACAAAAAiAAAAZHJzL2Rvd25yZXYueG1sUEsBAhQAFAAAAAgAh07iQDMv&#10;BZ47AAAAOQAAABAAAAAAAAAAAQAgAAAADQEAAGRycy9zaGFwZXhtbC54bWxQSwUGAAAAAAYABgBb&#10;AQAAtwMAAAAA&#10;">
                        <v:fill on="f" focussize="0,0"/>
                        <v:stroke weight="0.0882677165354331pt" color="#000000" joinstyle="round"/>
                        <v:imagedata o:title=""/>
                        <o:lock v:ext="edit" aspectratio="f"/>
                      </v:line>
                      <v:line id="直接连接符 138" o:spid="_x0000_s1026" o:spt="20" style="position:absolute;left:1025;top:1996;height:0;width:1;" filled="f" stroked="t" coordsize="21600,21600" o:gfxdata="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utD74A&#10;AADcAAAADwAAAAAAAAABACAAAAAiAAAAZHJzL2Rvd25yZXYueG1sUEsBAhQAFAAAAAgAh07iQDMv&#10;BZ47AAAAOQAAABAAAAAAAAAAAQAgAAAADQEAAGRycy9zaGFwZXhtbC54bWxQSwUGAAAAAAYABgBb&#10;AQAAtwMAAAAA&#10;">
                        <v:fill on="f" focussize="0,0"/>
                        <v:stroke weight="0.0882677165354331pt" color="#000000" joinstyle="round"/>
                        <v:imagedata o:title=""/>
                        <o:lock v:ext="edit" aspectratio="f"/>
                      </v:line>
                      <v:line id="直接连接符 139" o:spid="_x0000_s1026" o:spt="20" style="position:absolute;left:914;top:128;height:1876;width:0;" filled="f" stroked="t" coordsize="21600,21600" o:gfxdata="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nPsL4A&#10;AADcAAAADwAAAAAAAAABACAAAAAiAAAAZHJzL2Rvd25yZXYueG1sUEsBAhQAFAAAAAgAh07iQDMv&#10;BZ47AAAAOQAAABAAAAAAAAAAAQAgAAAADQEAAGRycy9zaGFwZXhtbC54bWxQSwUGAAAAAAYABgBb&#10;AQAAtwMAAAAA&#10;">
                        <v:fill on="f" focussize="0,0"/>
                        <v:stroke weight="0.140551181102362pt" color="#000000" joinstyle="round"/>
                        <v:imagedata o:title=""/>
                        <o:lock v:ext="edit" aspectratio="f"/>
                      </v:line>
                      <v:line id="直接连接符 140" o:spid="_x0000_s1026" o:spt="20" style="position:absolute;left:1091;top:128;height:194;width:0;" filled="f" stroked="t" coordsize="21600,21600" o:gfxdata="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iQ5c&#10;wAAAANwAAAAPAAAAAAAAAAEAIAAAACIAAABkcnMvZG93bnJldi54bWxQSwECFAAUAAAACACHTuJA&#10;My8FnjsAAAA5AAAAEAAAAAAAAAABACAAAAAPAQAAZHJzL3NoYXBleG1sLnhtbFBLBQYAAAAABgAG&#10;AFsBAAC5AwAAAAA=&#10;">
                        <v:fill on="f" focussize="0,0"/>
                        <v:stroke weight="0.164803149606299pt" color="#000000" joinstyle="round"/>
                        <v:imagedata o:title=""/>
                        <o:lock v:ext="edit" aspectratio="f"/>
                      </v:line>
                      <v:line id="直接连接符 141" o:spid="_x0000_s1026" o:spt="20" style="position:absolute;left:870;top:142;flip:x;height:0;width:44;" filled="f" stroked="t" coordsize="21600,21600" o:gfxdata="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ECa4ugAAANwA&#10;AAAPAAAAAAAAAAEAIAAAACIAAABkcnMvZG93bnJldi54bWxQSwECFAAUAAAACACHTuJAMy8FnjsA&#10;AAA5AAAAEAAAAAAAAAABACAAAAAJAQAAZHJzL3NoYXBleG1sLnhtbFBLBQYAAAAABgAGAFsBAACz&#10;AwAAAAA=&#10;">
                        <v:fill on="f" focussize="0,0"/>
                        <v:stroke weight="0.0882677165354331pt" color="#000000" joinstyle="round"/>
                        <v:imagedata o:title=""/>
                        <o:lock v:ext="edit" aspectratio="f"/>
                      </v:line>
                      <v:line id="直接连接符 142" o:spid="_x0000_s1026" o:spt="20" style="position:absolute;left:1091;top:142;height:0;width:44;" filled="f" stroked="t" coordsize="21600,21600" o:gfxdata="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Wpwq/&#10;AAAA3AAAAA8AAAAAAAAAAQAgAAAAIgAAAGRycy9kb3ducmV2LnhtbFBLAQIUABQAAAAIAIdO4kAz&#10;LwWeOwAAADkAAAAQAAAAAAAAAAEAIAAAAA4BAABkcnMvc2hhcGV4bWwueG1sUEsFBgAAAAAGAAYA&#10;WwEAALgDAAAAAA==&#10;">
                        <v:fill on="f" focussize="0,0"/>
                        <v:stroke weight="0.0882677165354331pt" color="#000000" joinstyle="round"/>
                        <v:imagedata o:title=""/>
                        <o:lock v:ext="edit" aspectratio="f"/>
                      </v:line>
                      <v:line id="直接连接符 143" o:spid="_x0000_s1026" o:spt="20" style="position:absolute;left:914;top:142;height:0;width:177;" filled="f" stroked="t" coordsize="21600,21600" o:gfxdata="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NZhKugAAANwA&#10;AAAPAAAAAAAAAAEAIAAAACIAAABkcnMvZG93bnJldi54bWxQSwECFAAUAAAACACHTuJAMy8FnjsA&#10;AAA5AAAAEAAAAAAAAAABACAAAAAJAQAAZHJzL3NoYXBleG1sLnhtbFBLBQYAAAAABgAGAFsBAACz&#10;AwAAAAA=&#10;">
                        <v:fill on="f" focussize="0,0"/>
                        <v:stroke weight="0.0882677165354331pt" color="#000000" joinstyle="round"/>
                        <v:imagedata o:title=""/>
                        <o:lock v:ext="edit" aspectratio="f"/>
                      </v:line>
                      <v:shape id="任意多边形 144" o:spid="_x0000_s1026" o:spt="100" style="position:absolute;left:876;top:117;height:37;width:44;" fillcolor="#000000" filled="t" stroked="f" coordsize="44,37" o:gfxdata="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my874A&#10;AADcAAAADwAAAAAAAAABACAAAAAiAAAAZHJzL2Rvd25yZXYueG1sUEsBAhQAFAAAAAgAh07iQDMv&#10;BZ47AAAAOQAAABAAAAAAAAAAAQAgAAAADQEAAGRycy9zaGFwZXhtbC54bWxQSwUGAAAAAAYABgBb&#10;AQAAtwMAAAAA&#10;" path="m44,0l0,28,12,37,44,0xe">
                        <v:fill on="t" focussize="0,0"/>
                        <v:stroke on="f"/>
                        <v:imagedata o:title=""/>
                        <o:lock v:ext="edit" aspectratio="f"/>
                      </v:shape>
                      <v:shape id="任意多边形 145" o:spid="_x0000_s1026" o:spt="100" style="position:absolute;left:888;top:117;height:37;width:45;" fillcolor="#000000" filled="t" stroked="f" coordsize="45,37" o:gfxdata="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fbD6/&#10;AAAA3AAAAA8AAAAAAAAAAQAgAAAAIgAAAGRycy9kb3ducmV2LnhtbFBLAQIUABQAAAAIAIdO4kAz&#10;LwWeOwAAADkAAAAQAAAAAAAAAAEAIAAAAA4BAABkcnMvc2hhcGV4bWwueG1sUEsFBgAAAAAGAAYA&#10;WwEAALgDAAAAAA==&#10;" path="m32,0l0,37,44,7,32,0xe">
                        <v:fill on="t" focussize="0,0"/>
                        <v:stroke on="f"/>
                        <v:imagedata o:title=""/>
                        <o:lock v:ext="edit" aspectratio="f"/>
                      </v:shape>
                      <v:shape id="任意多边形 146" o:spid="_x0000_s1026" o:spt="100" style="position:absolute;left:886;top:123;height:37;width:56;" filled="f" stroked="t" coordsize="56,37" o:gfxdata="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ARi/&#10;AAAA3AAAAA8AAAAAAAAAAQAgAAAAIgAAAGRycy9kb3ducmV2LnhtbFBLAQIUABQAAAAIAIdO4kAz&#10;LwWeOwAAADkAAAAQAAAAAAAAAAEAIAAAAA4BAABkcnMvc2hhcGV4bWwueG1sUEsFBgAAAAAGAAYA&#10;WwEAALgDAAAAAA==&#10;" path="m0,28l11,37,55,8,43,0,0,28xe">
                        <v:fill on="f" focussize="0,0"/>
                        <v:stroke weight="0.102677165354331pt" color="#000000" joinstyle="round"/>
                        <v:imagedata o:title=""/>
                        <o:lock v:ext="edit" aspectratio="f"/>
                      </v:shape>
                      <v:shape id="任意多边形 147" o:spid="_x0000_s1026" o:spt="100" style="position:absolute;left:1065;top:117;height:37;width:45;" fillcolor="#000000" filled="t" stroked="f" coordsize="45,37" o:gfxdata="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6UdG/&#10;AAAA3AAAAA8AAAAAAAAAAQAgAAAAIgAAAGRycy9kb3ducmV2LnhtbFBLAQIUABQAAAAIAIdO4kAz&#10;LwWeOwAAADkAAAAQAAAAAAAAAAEAIAAAAA4BAABkcnMvc2hhcGV4bWwueG1sUEsFBgAAAAAGAAYA&#10;WwEAALgDAAAAAA==&#10;" path="m31,0l0,37,44,7,31,0xe">
                        <v:fill on="t" focussize="0,0"/>
                        <v:stroke on="f"/>
                        <v:imagedata o:title=""/>
                        <o:lock v:ext="edit" aspectratio="f"/>
                      </v:shape>
                      <v:shape id="任意多边形 148" o:spid="_x0000_s1026" o:spt="100" style="position:absolute;left:1052;top:117;height:37;width:45;" fillcolor="#000000" filled="t" stroked="f" coordsize="45,37" o:gfxdata="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29Eq/&#10;AAAA3AAAAA8AAAAAAAAAAQAgAAAAIgAAAGRycy9kb3ducmV2LnhtbFBLAQIUABQAAAAIAIdO4kAz&#10;LwWeOwAAADkAAAAQAAAAAAAAAAEAIAAAAA4BAABkcnMvc2hhcGV4bWwueG1sUEsFBgAAAAAGAAYA&#10;WwEAALgDAAAAAA==&#10;" path="m44,0l0,28,13,37,44,0xe">
                        <v:fill on="t" focussize="0,0"/>
                        <v:stroke on="f"/>
                        <v:imagedata o:title=""/>
                        <o:lock v:ext="edit" aspectratio="f"/>
                      </v:shape>
                      <v:shape id="任意多边形 149" o:spid="_x0000_s1026" o:spt="100" style="position:absolute;left:1062;top:123;height:37;width:58;" filled="f" stroked="t" coordsize="58,37" o:gfxdata="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yBB9twAAANwAAAAP&#10;AAAAAAAAAAEAIAAAACIAAABkcnMvZG93bnJldi54bWxQSwECFAAUAAAACACHTuJAMy8FnjsAAAA5&#10;AAAAEAAAAAAAAAABACAAAAAGAQAAZHJzL3NoYXBleG1sLnhtbFBLBQYAAAAABgAGAFsBAACwAwAA&#10;AAA=&#10;" path="m58,8l45,0,0,28,14,37,58,8xe">
                        <v:fill on="f" focussize="0,0"/>
                        <v:stroke weight="0.102204724409449pt" color="#000000" joinstyle="round"/>
                        <v:imagedata o:title=""/>
                        <o:lock v:ext="edit" aspectratio="f"/>
                      </v:shape>
                      <v:shape id="任意多边形 150" o:spid="_x0000_s1026" o:spt="100" style="position:absolute;left:956;top:1;height:113;width:93;" filled="f" stroked="t" coordsize="93,113" o:gfxdata="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YcMF&#10;wAAAANwAAAAPAAAAAAAAAAEAIAAAACIAAABkcnMvZG93bnJldi54bWxQSwECFAAUAAAACACHTuJA&#10;My8FnjsAAAA5AAAAEAAAAAAAAAABACAAAAAPAQAAZHJzL3NoYXBleG1sLnhtbFBLBQYAAAAABgAG&#10;AFsBAAC5AwAAAAA=&#10;" path="m0,113l47,0,93,113,0,113xe">
                        <v:fill on="f" focussize="0,0"/>
                        <v:stroke weight="0.116614173228346pt" color="#000000" joinstyle="round"/>
                        <v:imagedata o:title=""/>
                        <o:lock v:ext="edit" aspectratio="f"/>
                      </v:shape>
                      <v:line id="直接连接符 151" o:spid="_x0000_s1026" o:spt="20" style="position:absolute;left:962;top:108;height:0;width:83;" filled="f" stroked="t" coordsize="21600,21600" o:gfxdata="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Q5RMugAAANwA&#10;AAAPAAAAAAAAAAEAIAAAACIAAABkcnMvZG93bnJldi54bWxQSwECFAAUAAAACACHTuJAMy8FnjsA&#10;AAA5AAAAEAAAAAAAAAABACAAAAAJAQAAZHJzL3NoYXBleG1sLnhtbFBLBQYAAAAABgAGAFsBAACz&#10;AwAAAAA=&#10;">
                        <v:fill on="f" focussize="0,0"/>
                        <v:stroke weight="0.0882677165354331pt" color="#000000" joinstyle="round"/>
                        <v:imagedata o:title=""/>
                        <o:lock v:ext="edit" aspectratio="f"/>
                      </v:line>
                      <v:line id="直接连接符 152" o:spid="_x0000_s1026" o:spt="20" style="position:absolute;left:1003;top:17;flip:x y;height:97;width:40;" filled="f" stroked="t" coordsize="21600,21600" o:gfxdata="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mIb4A&#10;AADcAAAADwAAAAAAAAABACAAAAAiAAAAZHJzL2Rvd25yZXYueG1sUEsBAhQAFAAAAAgAh07iQDMv&#10;BZ47AAAAOQAAABAAAAAAAAAAAQAgAAAADQEAAGRycy9zaGFwZXhtbC54bWxQSwUGAAAAAAYABgBb&#10;AQAAtwMAAAAA&#10;">
                        <v:fill on="f" focussize="0,0"/>
                        <v:stroke weight="0.128897637795276pt" color="#000000" joinstyle="round"/>
                        <v:imagedata o:title=""/>
                        <o:lock v:ext="edit" aspectratio="f"/>
                      </v:line>
                      <v:line id="直接连接符 153" o:spid="_x0000_s1026" o:spt="20" style="position:absolute;left:1091;top:357;height:0;width:2;" filled="f" stroked="t" coordsize="21600,21600" o:gfxdata="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llS97sAAADc&#10;AAAADwAAAAAAAAABACAAAAAiAAAAZHJzL2Rvd25yZXYueG1sUEsBAhQAFAAAAAgAh07iQDMvBZ47&#10;AAAAOQAAABAAAAAAAAAAAQAgAAAACgEAAGRycy9zaGFwZXhtbC54bWxQSwUGAAAAAAYABgBbAQAA&#10;tAMAAAAA&#10;">
                        <v:fill on="f" focussize="0,0"/>
                        <v:stroke weight="0.0882677165354331pt" color="#000000" joinstyle="round"/>
                        <v:imagedata o:title=""/>
                        <o:lock v:ext="edit" aspectratio="f"/>
                      </v:line>
                      <w10:wrap type="none"/>
                      <w10:anchorlock/>
                    </v:group>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1" w:hRule="atLeast"/>
          <w:jc w:val="center"/>
        </w:trPr>
        <w:tc>
          <w:tcPr>
            <w:tcW w:w="2888" w:type="dxa"/>
            <w:vAlign w:val="center"/>
          </w:tcPr>
          <w:p>
            <w:pPr>
              <w:pStyle w:val="54"/>
              <w:spacing w:before="176"/>
              <w:ind w:left="251" w:right="24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主体结构整体平面弯曲</w:t>
            </w:r>
            <w:r>
              <w:rPr>
                <w:rFonts w:ascii="Times New Roman" w:hAnsi="Times New Roman" w:eastAsia="仿宋_GB2312" w:cs="Times New Roman"/>
                <w:color w:val="auto"/>
                <w:sz w:val="18"/>
                <w:highlight w:val="none"/>
              </w:rPr>
              <w:t xml:space="preserve"> α</w:t>
            </w:r>
          </w:p>
        </w:tc>
        <w:tc>
          <w:tcPr>
            <w:tcW w:w="1536" w:type="dxa"/>
            <w:vAlign w:val="center"/>
          </w:tcPr>
          <w:p>
            <w:pPr>
              <w:pStyle w:val="54"/>
              <w:spacing w:before="176"/>
              <w:ind w:left="106" w:right="10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≤L/1500，且≤25.0</w:t>
            </w:r>
          </w:p>
        </w:tc>
        <w:tc>
          <w:tcPr>
            <w:tcW w:w="3599" w:type="dxa"/>
          </w:tcPr>
          <w:p>
            <w:pPr>
              <w:pStyle w:val="54"/>
              <w:spacing w:before="1"/>
              <w:rPr>
                <w:rFonts w:ascii="Times New Roman" w:hAnsi="Times New Roman" w:eastAsia="仿宋_GB2312" w:cs="Times New Roman"/>
                <w:b/>
                <w:color w:val="auto"/>
                <w:sz w:val="11"/>
                <w:highlight w:val="none"/>
              </w:rPr>
            </w:pPr>
          </w:p>
          <w:p>
            <w:pPr>
              <w:pStyle w:val="54"/>
              <w:ind w:left="680"/>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mc:AlternateContent>
                <mc:Choice Requires="wpg">
                  <w:drawing>
                    <wp:inline distT="0" distB="0" distL="114300" distR="114300">
                      <wp:extent cx="1416685" cy="1151255"/>
                      <wp:effectExtent l="1270" t="1270" r="10795" b="9525"/>
                      <wp:docPr id="561" name="组合 561"/>
                      <wp:cNvGraphicFramePr/>
                      <a:graphic xmlns:a="http://schemas.openxmlformats.org/drawingml/2006/main">
                        <a:graphicData uri="http://schemas.microsoft.com/office/word/2010/wordprocessingGroup">
                          <wpg:wgp>
                            <wpg:cNvGrpSpPr/>
                            <wpg:grpSpPr>
                              <a:xfrm>
                                <a:off x="0" y="0"/>
                                <a:ext cx="1416685" cy="1151255"/>
                                <a:chOff x="0" y="0"/>
                                <a:chExt cx="2231" cy="1813"/>
                              </a:xfrm>
                            </wpg:grpSpPr>
                            <wps:wsp>
                              <wps:cNvPr id="562" name="任意多边形 155"/>
                              <wps:cNvSpPr/>
                              <wps:spPr>
                                <a:xfrm>
                                  <a:off x="3" y="0"/>
                                  <a:ext cx="12" cy="24"/>
                                </a:xfrm>
                                <a:custGeom>
                                  <a:avLst/>
                                  <a:gdLst/>
                                  <a:ahLst/>
                                  <a:cxnLst/>
                                  <a:rect l="0" t="0" r="0" b="0"/>
                                  <a:pathLst>
                                    <a:path w="12" h="24">
                                      <a:moveTo>
                                        <a:pt x="12" y="0"/>
                                      </a:moveTo>
                                      <a:lnTo>
                                        <a:pt x="0" y="12"/>
                                      </a:lnTo>
                                      <a:lnTo>
                                        <a:pt x="1" y="16"/>
                                      </a:lnTo>
                                      <a:lnTo>
                                        <a:pt x="3" y="19"/>
                                      </a:lnTo>
                                      <a:lnTo>
                                        <a:pt x="5" y="21"/>
                                      </a:lnTo>
                                      <a:lnTo>
                                        <a:pt x="8" y="23"/>
                                      </a:lnTo>
                                      <a:lnTo>
                                        <a:pt x="12" y="24"/>
                                      </a:lnTo>
                                      <a:lnTo>
                                        <a:pt x="12" y="0"/>
                                      </a:lnTo>
                                      <a:close/>
                                    </a:path>
                                  </a:pathLst>
                                </a:custGeom>
                                <a:solidFill>
                                  <a:srgbClr val="000000"/>
                                </a:solidFill>
                                <a:ln>
                                  <a:noFill/>
                                </a:ln>
                              </wps:spPr>
                              <wps:bodyPr upright="1"/>
                            </wps:wsp>
                            <wps:wsp>
                              <wps:cNvPr id="563" name="任意多边形 156"/>
                              <wps:cNvSpPr/>
                              <wps:spPr>
                                <a:xfrm>
                                  <a:off x="8" y="5"/>
                                  <a:ext cx="12" cy="24"/>
                                </a:xfrm>
                                <a:custGeom>
                                  <a:avLst/>
                                  <a:gdLst/>
                                  <a:ahLst/>
                                  <a:cxnLst/>
                                  <a:rect l="0" t="0" r="0" b="0"/>
                                  <a:pathLst>
                                    <a:path w="12" h="24">
                                      <a:moveTo>
                                        <a:pt x="11" y="24"/>
                                      </a:moveTo>
                                      <a:lnTo>
                                        <a:pt x="0" y="12"/>
                                      </a:lnTo>
                                      <a:lnTo>
                                        <a:pt x="0" y="8"/>
                                      </a:lnTo>
                                      <a:lnTo>
                                        <a:pt x="2" y="5"/>
                                      </a:lnTo>
                                      <a:lnTo>
                                        <a:pt x="4" y="3"/>
                                      </a:lnTo>
                                      <a:lnTo>
                                        <a:pt x="8" y="1"/>
                                      </a:lnTo>
                                      <a:lnTo>
                                        <a:pt x="11" y="0"/>
                                      </a:lnTo>
                                    </a:path>
                                  </a:pathLst>
                                </a:custGeom>
                                <a:noFill/>
                                <a:ln w="954" cap="flat" cmpd="sng">
                                  <a:solidFill>
                                    <a:srgbClr val="000000"/>
                                  </a:solidFill>
                                  <a:prstDash val="solid"/>
                                  <a:headEnd type="none" w="med" len="med"/>
                                  <a:tailEnd type="none" w="med" len="med"/>
                                </a:ln>
                              </wps:spPr>
                              <wps:bodyPr upright="1"/>
                            </wps:wsp>
                            <wps:wsp>
                              <wps:cNvPr id="564" name="直接连接符 157"/>
                              <wps:cNvCnPr/>
                              <wps:spPr>
                                <a:xfrm>
                                  <a:off x="15" y="12"/>
                                  <a:ext cx="1817" cy="0"/>
                                </a:xfrm>
                                <a:prstGeom prst="line">
                                  <a:avLst/>
                                </a:prstGeom>
                                <a:ln w="15039" cap="flat" cmpd="sng">
                                  <a:solidFill>
                                    <a:srgbClr val="000000"/>
                                  </a:solidFill>
                                  <a:prstDash val="solid"/>
                                  <a:headEnd type="none" w="med" len="med"/>
                                  <a:tailEnd type="none" w="med" len="med"/>
                                </a:ln>
                              </wps:spPr>
                              <wps:bodyPr/>
                            </wps:wsp>
                            <wps:wsp>
                              <wps:cNvPr id="565" name="任意多边形 158"/>
                              <wps:cNvSpPr/>
                              <wps:spPr>
                                <a:xfrm>
                                  <a:off x="20" y="5"/>
                                  <a:ext cx="1817" cy="24"/>
                                </a:xfrm>
                                <a:custGeom>
                                  <a:avLst/>
                                  <a:gdLst/>
                                  <a:ahLst/>
                                  <a:cxnLst/>
                                  <a:rect l="0" t="0" r="0" b="0"/>
                                  <a:pathLst>
                                    <a:path w="1817" h="24">
                                      <a:moveTo>
                                        <a:pt x="0" y="0"/>
                                      </a:moveTo>
                                      <a:lnTo>
                                        <a:pt x="0" y="12"/>
                                      </a:lnTo>
                                      <a:lnTo>
                                        <a:pt x="0" y="24"/>
                                      </a:lnTo>
                                      <a:lnTo>
                                        <a:pt x="1817" y="24"/>
                                      </a:lnTo>
                                      <a:lnTo>
                                        <a:pt x="1817" y="12"/>
                                      </a:lnTo>
                                      <a:lnTo>
                                        <a:pt x="1817" y="0"/>
                                      </a:lnTo>
                                      <a:lnTo>
                                        <a:pt x="0" y="0"/>
                                      </a:lnTo>
                                      <a:close/>
                                    </a:path>
                                  </a:pathLst>
                                </a:custGeom>
                                <a:noFill/>
                                <a:ln w="957" cap="flat" cmpd="sng">
                                  <a:solidFill>
                                    <a:srgbClr val="000000"/>
                                  </a:solidFill>
                                  <a:prstDash val="solid"/>
                                  <a:headEnd type="none" w="med" len="med"/>
                                  <a:tailEnd type="none" w="med" len="med"/>
                                </a:ln>
                              </wps:spPr>
                              <wps:bodyPr upright="1"/>
                            </wps:wsp>
                            <wps:wsp>
                              <wps:cNvPr id="566" name="任意多边形 159"/>
                              <wps:cNvSpPr/>
                              <wps:spPr>
                                <a:xfrm>
                                  <a:off x="1831" y="0"/>
                                  <a:ext cx="12" cy="24"/>
                                </a:xfrm>
                                <a:custGeom>
                                  <a:avLst/>
                                  <a:gdLst/>
                                  <a:ahLst/>
                                  <a:cxnLst/>
                                  <a:rect l="0" t="0" r="0" b="0"/>
                                  <a:pathLst>
                                    <a:path w="12" h="24">
                                      <a:moveTo>
                                        <a:pt x="0" y="0"/>
                                      </a:moveTo>
                                      <a:lnTo>
                                        <a:pt x="0" y="24"/>
                                      </a:lnTo>
                                      <a:lnTo>
                                        <a:pt x="4" y="23"/>
                                      </a:lnTo>
                                      <a:lnTo>
                                        <a:pt x="7" y="21"/>
                                      </a:lnTo>
                                      <a:lnTo>
                                        <a:pt x="10" y="19"/>
                                      </a:lnTo>
                                      <a:lnTo>
                                        <a:pt x="11" y="16"/>
                                      </a:lnTo>
                                      <a:lnTo>
                                        <a:pt x="12" y="12"/>
                                      </a:lnTo>
                                      <a:lnTo>
                                        <a:pt x="11" y="8"/>
                                      </a:lnTo>
                                      <a:lnTo>
                                        <a:pt x="10" y="5"/>
                                      </a:lnTo>
                                      <a:lnTo>
                                        <a:pt x="7" y="2"/>
                                      </a:lnTo>
                                      <a:lnTo>
                                        <a:pt x="4" y="1"/>
                                      </a:lnTo>
                                      <a:lnTo>
                                        <a:pt x="0" y="0"/>
                                      </a:lnTo>
                                      <a:close/>
                                    </a:path>
                                  </a:pathLst>
                                </a:custGeom>
                                <a:solidFill>
                                  <a:srgbClr val="000000"/>
                                </a:solidFill>
                                <a:ln>
                                  <a:noFill/>
                                </a:ln>
                              </wps:spPr>
                              <wps:bodyPr upright="1"/>
                            </wps:wsp>
                            <wps:wsp>
                              <wps:cNvPr id="567" name="任意多边形 160"/>
                              <wps:cNvSpPr/>
                              <wps:spPr>
                                <a:xfrm>
                                  <a:off x="1837" y="5"/>
                                  <a:ext cx="12" cy="24"/>
                                </a:xfrm>
                                <a:custGeom>
                                  <a:avLst/>
                                  <a:gdLst/>
                                  <a:ahLst/>
                                  <a:cxnLst/>
                                  <a:rect l="0" t="0" r="0" b="0"/>
                                  <a:pathLst>
                                    <a:path w="12" h="24">
                                      <a:moveTo>
                                        <a:pt x="0" y="0"/>
                                      </a:moveTo>
                                      <a:lnTo>
                                        <a:pt x="12" y="12"/>
                                      </a:lnTo>
                                      <a:lnTo>
                                        <a:pt x="12" y="16"/>
                                      </a:lnTo>
                                      <a:lnTo>
                                        <a:pt x="10" y="20"/>
                                      </a:lnTo>
                                      <a:lnTo>
                                        <a:pt x="8" y="22"/>
                                      </a:lnTo>
                                      <a:lnTo>
                                        <a:pt x="4" y="24"/>
                                      </a:lnTo>
                                      <a:lnTo>
                                        <a:pt x="0" y="24"/>
                                      </a:lnTo>
                                    </a:path>
                                  </a:pathLst>
                                </a:custGeom>
                                <a:noFill/>
                                <a:ln w="954" cap="flat" cmpd="sng">
                                  <a:solidFill>
                                    <a:srgbClr val="000000"/>
                                  </a:solidFill>
                                  <a:prstDash val="solid"/>
                                  <a:headEnd type="none" w="med" len="med"/>
                                  <a:tailEnd type="none" w="med" len="med"/>
                                </a:ln>
                              </wps:spPr>
                              <wps:bodyPr upright="1"/>
                            </wps:wsp>
                            <wps:wsp>
                              <wps:cNvPr id="568" name="任意多边形 161"/>
                              <wps:cNvSpPr/>
                              <wps:spPr>
                                <a:xfrm>
                                  <a:off x="1825" y="5"/>
                                  <a:ext cx="24" cy="12"/>
                                </a:xfrm>
                                <a:custGeom>
                                  <a:avLst/>
                                  <a:gdLst/>
                                  <a:ahLst/>
                                  <a:cxnLst/>
                                  <a:rect l="0" t="0" r="0" b="0"/>
                                  <a:pathLst>
                                    <a:path w="24" h="12">
                                      <a:moveTo>
                                        <a:pt x="0" y="12"/>
                                      </a:moveTo>
                                      <a:lnTo>
                                        <a:pt x="11" y="0"/>
                                      </a:lnTo>
                                      <a:lnTo>
                                        <a:pt x="15" y="1"/>
                                      </a:lnTo>
                                      <a:lnTo>
                                        <a:pt x="19" y="3"/>
                                      </a:lnTo>
                                      <a:lnTo>
                                        <a:pt x="21" y="5"/>
                                      </a:lnTo>
                                      <a:lnTo>
                                        <a:pt x="23" y="8"/>
                                      </a:lnTo>
                                      <a:lnTo>
                                        <a:pt x="23" y="12"/>
                                      </a:lnTo>
                                    </a:path>
                                  </a:pathLst>
                                </a:custGeom>
                                <a:noFill/>
                                <a:ln w="956" cap="flat" cmpd="sng">
                                  <a:solidFill>
                                    <a:srgbClr val="000000"/>
                                  </a:solidFill>
                                  <a:prstDash val="solid"/>
                                  <a:headEnd type="none" w="med" len="med"/>
                                  <a:tailEnd type="none" w="med" len="med"/>
                                </a:ln>
                              </wps:spPr>
                              <wps:bodyPr upright="1"/>
                            </wps:wsp>
                            <wps:wsp>
                              <wps:cNvPr id="569" name="直接连接符 162"/>
                              <wps:cNvCnPr/>
                              <wps:spPr>
                                <a:xfrm>
                                  <a:off x="1832" y="0"/>
                                  <a:ext cx="0" cy="1243"/>
                                </a:xfrm>
                                <a:prstGeom prst="line">
                                  <a:avLst/>
                                </a:prstGeom>
                                <a:ln w="14908" cap="flat" cmpd="sng">
                                  <a:solidFill>
                                    <a:srgbClr val="000000"/>
                                  </a:solidFill>
                                  <a:prstDash val="solid"/>
                                  <a:headEnd type="none" w="med" len="med"/>
                                  <a:tailEnd type="none" w="med" len="med"/>
                                </a:ln>
                              </wps:spPr>
                              <wps:bodyPr/>
                            </wps:wsp>
                            <wps:wsp>
                              <wps:cNvPr id="570" name="任意多边形 163"/>
                              <wps:cNvSpPr/>
                              <wps:spPr>
                                <a:xfrm>
                                  <a:off x="1825" y="17"/>
                                  <a:ext cx="24" cy="1220"/>
                                </a:xfrm>
                                <a:custGeom>
                                  <a:avLst/>
                                  <a:gdLst/>
                                  <a:ahLst/>
                                  <a:cxnLst/>
                                  <a:rect l="0" t="0" r="0" b="0"/>
                                  <a:pathLst>
                                    <a:path w="24" h="1220">
                                      <a:moveTo>
                                        <a:pt x="23" y="0"/>
                                      </a:moveTo>
                                      <a:lnTo>
                                        <a:pt x="11" y="0"/>
                                      </a:lnTo>
                                      <a:lnTo>
                                        <a:pt x="0" y="0"/>
                                      </a:lnTo>
                                      <a:lnTo>
                                        <a:pt x="0" y="1220"/>
                                      </a:lnTo>
                                      <a:lnTo>
                                        <a:pt x="11" y="1220"/>
                                      </a:lnTo>
                                      <a:lnTo>
                                        <a:pt x="23" y="1220"/>
                                      </a:lnTo>
                                      <a:lnTo>
                                        <a:pt x="23" y="0"/>
                                      </a:lnTo>
                                      <a:close/>
                                    </a:path>
                                  </a:pathLst>
                                </a:custGeom>
                                <a:noFill/>
                                <a:ln w="953" cap="flat" cmpd="sng">
                                  <a:solidFill>
                                    <a:srgbClr val="000000"/>
                                  </a:solidFill>
                                  <a:prstDash val="solid"/>
                                  <a:headEnd type="none" w="med" len="med"/>
                                  <a:tailEnd type="none" w="med" len="med"/>
                                </a:ln>
                              </wps:spPr>
                              <wps:bodyPr upright="1"/>
                            </wps:wsp>
                            <wps:wsp>
                              <wps:cNvPr id="571" name="任意多边形 164"/>
                              <wps:cNvSpPr/>
                              <wps:spPr>
                                <a:xfrm>
                                  <a:off x="1825" y="1236"/>
                                  <a:ext cx="24" cy="12"/>
                                </a:xfrm>
                                <a:custGeom>
                                  <a:avLst/>
                                  <a:gdLst/>
                                  <a:ahLst/>
                                  <a:cxnLst/>
                                  <a:rect l="0" t="0" r="0" b="0"/>
                                  <a:pathLst>
                                    <a:path w="24" h="12">
                                      <a:moveTo>
                                        <a:pt x="23" y="0"/>
                                      </a:moveTo>
                                      <a:lnTo>
                                        <a:pt x="11" y="12"/>
                                      </a:lnTo>
                                      <a:lnTo>
                                        <a:pt x="8" y="11"/>
                                      </a:lnTo>
                                      <a:lnTo>
                                        <a:pt x="4" y="9"/>
                                      </a:lnTo>
                                      <a:lnTo>
                                        <a:pt x="2" y="7"/>
                                      </a:lnTo>
                                      <a:lnTo>
                                        <a:pt x="0" y="3"/>
                                      </a:lnTo>
                                      <a:lnTo>
                                        <a:pt x="0" y="0"/>
                                      </a:lnTo>
                                    </a:path>
                                  </a:pathLst>
                                </a:custGeom>
                                <a:noFill/>
                                <a:ln w="956" cap="flat" cmpd="sng">
                                  <a:solidFill>
                                    <a:srgbClr val="000000"/>
                                  </a:solidFill>
                                  <a:prstDash val="solid"/>
                                  <a:headEnd type="none" w="med" len="med"/>
                                  <a:tailEnd type="none" w="med" len="med"/>
                                </a:ln>
                              </wps:spPr>
                              <wps:bodyPr upright="1"/>
                            </wps:wsp>
                            <wps:wsp>
                              <wps:cNvPr id="572" name="任意多边形 165"/>
                              <wps:cNvSpPr/>
                              <wps:spPr>
                                <a:xfrm>
                                  <a:off x="1831" y="1219"/>
                                  <a:ext cx="12" cy="24"/>
                                </a:xfrm>
                                <a:custGeom>
                                  <a:avLst/>
                                  <a:gdLst/>
                                  <a:ahLst/>
                                  <a:cxnLst/>
                                  <a:rect l="0" t="0" r="0" b="0"/>
                                  <a:pathLst>
                                    <a:path w="12" h="24">
                                      <a:moveTo>
                                        <a:pt x="0" y="0"/>
                                      </a:moveTo>
                                      <a:lnTo>
                                        <a:pt x="0" y="24"/>
                                      </a:lnTo>
                                      <a:lnTo>
                                        <a:pt x="4" y="24"/>
                                      </a:lnTo>
                                      <a:lnTo>
                                        <a:pt x="7" y="22"/>
                                      </a:lnTo>
                                      <a:lnTo>
                                        <a:pt x="10" y="20"/>
                                      </a:lnTo>
                                      <a:lnTo>
                                        <a:pt x="11" y="16"/>
                                      </a:lnTo>
                                      <a:lnTo>
                                        <a:pt x="12" y="12"/>
                                      </a:lnTo>
                                      <a:lnTo>
                                        <a:pt x="11" y="9"/>
                                      </a:lnTo>
                                      <a:lnTo>
                                        <a:pt x="10" y="5"/>
                                      </a:lnTo>
                                      <a:lnTo>
                                        <a:pt x="7" y="3"/>
                                      </a:lnTo>
                                      <a:lnTo>
                                        <a:pt x="4" y="1"/>
                                      </a:lnTo>
                                      <a:lnTo>
                                        <a:pt x="0" y="0"/>
                                      </a:lnTo>
                                      <a:close/>
                                    </a:path>
                                  </a:pathLst>
                                </a:custGeom>
                                <a:solidFill>
                                  <a:srgbClr val="000000"/>
                                </a:solidFill>
                                <a:ln>
                                  <a:noFill/>
                                </a:ln>
                              </wps:spPr>
                              <wps:bodyPr upright="1"/>
                            </wps:wsp>
                            <wps:wsp>
                              <wps:cNvPr id="573" name="任意多边形 166"/>
                              <wps:cNvSpPr/>
                              <wps:spPr>
                                <a:xfrm>
                                  <a:off x="1837" y="1224"/>
                                  <a:ext cx="12" cy="24"/>
                                </a:xfrm>
                                <a:custGeom>
                                  <a:avLst/>
                                  <a:gdLst/>
                                  <a:ahLst/>
                                  <a:cxnLst/>
                                  <a:rect l="0" t="0" r="0" b="0"/>
                                  <a:pathLst>
                                    <a:path w="12" h="24">
                                      <a:moveTo>
                                        <a:pt x="0" y="0"/>
                                      </a:moveTo>
                                      <a:lnTo>
                                        <a:pt x="12" y="12"/>
                                      </a:lnTo>
                                      <a:lnTo>
                                        <a:pt x="12" y="15"/>
                                      </a:lnTo>
                                      <a:lnTo>
                                        <a:pt x="10" y="19"/>
                                      </a:lnTo>
                                      <a:lnTo>
                                        <a:pt x="8" y="21"/>
                                      </a:lnTo>
                                      <a:lnTo>
                                        <a:pt x="4" y="23"/>
                                      </a:lnTo>
                                      <a:lnTo>
                                        <a:pt x="0" y="24"/>
                                      </a:lnTo>
                                    </a:path>
                                  </a:pathLst>
                                </a:custGeom>
                                <a:noFill/>
                                <a:ln w="954" cap="flat" cmpd="sng">
                                  <a:solidFill>
                                    <a:srgbClr val="000000"/>
                                  </a:solidFill>
                                  <a:prstDash val="solid"/>
                                  <a:headEnd type="none" w="med" len="med"/>
                                  <a:tailEnd type="none" w="med" len="med"/>
                                </a:ln>
                              </wps:spPr>
                              <wps:bodyPr upright="1"/>
                            </wps:wsp>
                            <wps:wsp>
                              <wps:cNvPr id="574" name="直接连接符 167"/>
                              <wps:cNvCnPr/>
                              <wps:spPr>
                                <a:xfrm>
                                  <a:off x="15" y="1231"/>
                                  <a:ext cx="1817" cy="0"/>
                                </a:xfrm>
                                <a:prstGeom prst="line">
                                  <a:avLst/>
                                </a:prstGeom>
                                <a:ln w="15039" cap="flat" cmpd="sng">
                                  <a:solidFill>
                                    <a:srgbClr val="000000"/>
                                  </a:solidFill>
                                  <a:prstDash val="solid"/>
                                  <a:headEnd type="none" w="med" len="med"/>
                                  <a:tailEnd type="none" w="med" len="med"/>
                                </a:ln>
                              </wps:spPr>
                              <wps:bodyPr/>
                            </wps:wsp>
                            <wps:wsp>
                              <wps:cNvPr id="575" name="任意多边形 168"/>
                              <wps:cNvSpPr/>
                              <wps:spPr>
                                <a:xfrm>
                                  <a:off x="20" y="1224"/>
                                  <a:ext cx="1817" cy="24"/>
                                </a:xfrm>
                                <a:custGeom>
                                  <a:avLst/>
                                  <a:gdLst/>
                                  <a:ahLst/>
                                  <a:cxnLst/>
                                  <a:rect l="0" t="0" r="0" b="0"/>
                                  <a:pathLst>
                                    <a:path w="1817" h="24">
                                      <a:moveTo>
                                        <a:pt x="1817" y="24"/>
                                      </a:moveTo>
                                      <a:lnTo>
                                        <a:pt x="1817" y="12"/>
                                      </a:lnTo>
                                      <a:lnTo>
                                        <a:pt x="1817" y="0"/>
                                      </a:lnTo>
                                      <a:lnTo>
                                        <a:pt x="0" y="0"/>
                                      </a:lnTo>
                                      <a:lnTo>
                                        <a:pt x="0" y="12"/>
                                      </a:lnTo>
                                      <a:lnTo>
                                        <a:pt x="0" y="24"/>
                                      </a:lnTo>
                                      <a:lnTo>
                                        <a:pt x="1817" y="24"/>
                                      </a:lnTo>
                                      <a:close/>
                                    </a:path>
                                  </a:pathLst>
                                </a:custGeom>
                                <a:noFill/>
                                <a:ln w="957" cap="flat" cmpd="sng">
                                  <a:solidFill>
                                    <a:srgbClr val="000000"/>
                                  </a:solidFill>
                                  <a:prstDash val="solid"/>
                                  <a:headEnd type="none" w="med" len="med"/>
                                  <a:tailEnd type="none" w="med" len="med"/>
                                </a:ln>
                              </wps:spPr>
                              <wps:bodyPr upright="1"/>
                            </wps:wsp>
                            <wps:wsp>
                              <wps:cNvPr id="576" name="任意多边形 169"/>
                              <wps:cNvSpPr/>
                              <wps:spPr>
                                <a:xfrm>
                                  <a:off x="3" y="1219"/>
                                  <a:ext cx="12" cy="24"/>
                                </a:xfrm>
                                <a:custGeom>
                                  <a:avLst/>
                                  <a:gdLst/>
                                  <a:ahLst/>
                                  <a:cxnLst/>
                                  <a:rect l="0" t="0" r="0" b="0"/>
                                  <a:pathLst>
                                    <a:path w="12" h="24">
                                      <a:moveTo>
                                        <a:pt x="12" y="0"/>
                                      </a:moveTo>
                                      <a:lnTo>
                                        <a:pt x="0" y="12"/>
                                      </a:lnTo>
                                      <a:lnTo>
                                        <a:pt x="1" y="16"/>
                                      </a:lnTo>
                                      <a:lnTo>
                                        <a:pt x="3" y="20"/>
                                      </a:lnTo>
                                      <a:lnTo>
                                        <a:pt x="5" y="22"/>
                                      </a:lnTo>
                                      <a:lnTo>
                                        <a:pt x="8" y="24"/>
                                      </a:lnTo>
                                      <a:lnTo>
                                        <a:pt x="12" y="24"/>
                                      </a:lnTo>
                                      <a:lnTo>
                                        <a:pt x="12" y="0"/>
                                      </a:lnTo>
                                      <a:close/>
                                    </a:path>
                                  </a:pathLst>
                                </a:custGeom>
                                <a:solidFill>
                                  <a:srgbClr val="000000"/>
                                </a:solidFill>
                                <a:ln>
                                  <a:noFill/>
                                </a:ln>
                              </wps:spPr>
                              <wps:bodyPr upright="1"/>
                            </wps:wsp>
                            <wps:wsp>
                              <wps:cNvPr id="577" name="任意多边形 170"/>
                              <wps:cNvSpPr/>
                              <wps:spPr>
                                <a:xfrm>
                                  <a:off x="8" y="1224"/>
                                  <a:ext cx="12" cy="24"/>
                                </a:xfrm>
                                <a:custGeom>
                                  <a:avLst/>
                                  <a:gdLst/>
                                  <a:ahLst/>
                                  <a:cxnLst/>
                                  <a:rect l="0" t="0" r="0" b="0"/>
                                  <a:pathLst>
                                    <a:path w="12" h="24">
                                      <a:moveTo>
                                        <a:pt x="11" y="24"/>
                                      </a:moveTo>
                                      <a:lnTo>
                                        <a:pt x="0" y="12"/>
                                      </a:lnTo>
                                      <a:lnTo>
                                        <a:pt x="0" y="8"/>
                                      </a:lnTo>
                                      <a:lnTo>
                                        <a:pt x="2" y="5"/>
                                      </a:lnTo>
                                      <a:lnTo>
                                        <a:pt x="4" y="2"/>
                                      </a:lnTo>
                                      <a:lnTo>
                                        <a:pt x="8" y="0"/>
                                      </a:lnTo>
                                      <a:lnTo>
                                        <a:pt x="11" y="0"/>
                                      </a:lnTo>
                                    </a:path>
                                  </a:pathLst>
                                </a:custGeom>
                                <a:noFill/>
                                <a:ln w="954" cap="flat" cmpd="sng">
                                  <a:solidFill>
                                    <a:srgbClr val="000000"/>
                                  </a:solidFill>
                                  <a:prstDash val="solid"/>
                                  <a:headEnd type="none" w="med" len="med"/>
                                  <a:tailEnd type="none" w="med" len="med"/>
                                </a:ln>
                              </wps:spPr>
                              <wps:bodyPr upright="1"/>
                            </wps:wsp>
                            <wps:wsp>
                              <wps:cNvPr id="578" name="任意多边形 171"/>
                              <wps:cNvSpPr/>
                              <wps:spPr>
                                <a:xfrm>
                                  <a:off x="8" y="1236"/>
                                  <a:ext cx="24" cy="12"/>
                                </a:xfrm>
                                <a:custGeom>
                                  <a:avLst/>
                                  <a:gdLst/>
                                  <a:ahLst/>
                                  <a:cxnLst/>
                                  <a:rect l="0" t="0" r="0" b="0"/>
                                  <a:pathLst>
                                    <a:path w="24" h="12">
                                      <a:moveTo>
                                        <a:pt x="23" y="0"/>
                                      </a:moveTo>
                                      <a:lnTo>
                                        <a:pt x="11" y="12"/>
                                      </a:lnTo>
                                      <a:lnTo>
                                        <a:pt x="8" y="11"/>
                                      </a:lnTo>
                                      <a:lnTo>
                                        <a:pt x="4" y="9"/>
                                      </a:lnTo>
                                      <a:lnTo>
                                        <a:pt x="2" y="7"/>
                                      </a:lnTo>
                                      <a:lnTo>
                                        <a:pt x="0" y="3"/>
                                      </a:lnTo>
                                      <a:lnTo>
                                        <a:pt x="0" y="0"/>
                                      </a:lnTo>
                                    </a:path>
                                  </a:pathLst>
                                </a:custGeom>
                                <a:noFill/>
                                <a:ln w="956" cap="flat" cmpd="sng">
                                  <a:solidFill>
                                    <a:srgbClr val="000000"/>
                                  </a:solidFill>
                                  <a:prstDash val="solid"/>
                                  <a:headEnd type="none" w="med" len="med"/>
                                  <a:tailEnd type="none" w="med" len="med"/>
                                </a:ln>
                              </wps:spPr>
                              <wps:bodyPr upright="1"/>
                            </wps:wsp>
                            <wps:wsp>
                              <wps:cNvPr id="579" name="直接连接符 172"/>
                              <wps:cNvCnPr/>
                              <wps:spPr>
                                <a:xfrm>
                                  <a:off x="15" y="0"/>
                                  <a:ext cx="0" cy="1243"/>
                                </a:xfrm>
                                <a:prstGeom prst="line">
                                  <a:avLst/>
                                </a:prstGeom>
                                <a:ln w="14969" cap="flat" cmpd="sng">
                                  <a:solidFill>
                                    <a:srgbClr val="000000"/>
                                  </a:solidFill>
                                  <a:prstDash val="solid"/>
                                  <a:headEnd type="none" w="med" len="med"/>
                                  <a:tailEnd type="none" w="med" len="med"/>
                                </a:ln>
                              </wps:spPr>
                              <wps:bodyPr/>
                            </wps:wsp>
                            <wps:wsp>
                              <wps:cNvPr id="580" name="任意多边形 173"/>
                              <wps:cNvSpPr/>
                              <wps:spPr>
                                <a:xfrm>
                                  <a:off x="8" y="17"/>
                                  <a:ext cx="24" cy="1220"/>
                                </a:xfrm>
                                <a:custGeom>
                                  <a:avLst/>
                                  <a:gdLst/>
                                  <a:ahLst/>
                                  <a:cxnLst/>
                                  <a:rect l="0" t="0" r="0" b="0"/>
                                  <a:pathLst>
                                    <a:path w="24" h="1220">
                                      <a:moveTo>
                                        <a:pt x="0" y="1220"/>
                                      </a:moveTo>
                                      <a:lnTo>
                                        <a:pt x="11" y="1220"/>
                                      </a:lnTo>
                                      <a:lnTo>
                                        <a:pt x="23" y="1220"/>
                                      </a:lnTo>
                                      <a:lnTo>
                                        <a:pt x="23" y="0"/>
                                      </a:lnTo>
                                      <a:lnTo>
                                        <a:pt x="11" y="0"/>
                                      </a:lnTo>
                                      <a:lnTo>
                                        <a:pt x="0" y="0"/>
                                      </a:lnTo>
                                      <a:lnTo>
                                        <a:pt x="0" y="1220"/>
                                      </a:lnTo>
                                      <a:close/>
                                    </a:path>
                                  </a:pathLst>
                                </a:custGeom>
                                <a:noFill/>
                                <a:ln w="953" cap="flat" cmpd="sng">
                                  <a:solidFill>
                                    <a:srgbClr val="000000"/>
                                  </a:solidFill>
                                  <a:prstDash val="solid"/>
                                  <a:headEnd type="none" w="med" len="med"/>
                                  <a:tailEnd type="none" w="med" len="med"/>
                                </a:ln>
                              </wps:spPr>
                              <wps:bodyPr upright="1"/>
                            </wps:wsp>
                            <wps:wsp>
                              <wps:cNvPr id="581" name="任意多边形 174"/>
                              <wps:cNvSpPr/>
                              <wps:spPr>
                                <a:xfrm>
                                  <a:off x="8" y="5"/>
                                  <a:ext cx="24" cy="12"/>
                                </a:xfrm>
                                <a:custGeom>
                                  <a:avLst/>
                                  <a:gdLst/>
                                  <a:ahLst/>
                                  <a:cxnLst/>
                                  <a:rect l="0" t="0" r="0" b="0"/>
                                  <a:pathLst>
                                    <a:path w="24" h="12">
                                      <a:moveTo>
                                        <a:pt x="0" y="12"/>
                                      </a:moveTo>
                                      <a:lnTo>
                                        <a:pt x="11" y="0"/>
                                      </a:lnTo>
                                      <a:lnTo>
                                        <a:pt x="15" y="1"/>
                                      </a:lnTo>
                                      <a:lnTo>
                                        <a:pt x="19" y="3"/>
                                      </a:lnTo>
                                      <a:lnTo>
                                        <a:pt x="21" y="5"/>
                                      </a:lnTo>
                                      <a:lnTo>
                                        <a:pt x="23" y="8"/>
                                      </a:lnTo>
                                      <a:lnTo>
                                        <a:pt x="23" y="12"/>
                                      </a:lnTo>
                                    </a:path>
                                  </a:pathLst>
                                </a:custGeom>
                                <a:noFill/>
                                <a:ln w="956" cap="flat" cmpd="sng">
                                  <a:solidFill>
                                    <a:srgbClr val="000000"/>
                                  </a:solidFill>
                                  <a:prstDash val="solid"/>
                                  <a:headEnd type="none" w="med" len="med"/>
                                  <a:tailEnd type="none" w="med" len="med"/>
                                </a:ln>
                              </wps:spPr>
                              <wps:bodyPr upright="1"/>
                            </wps:wsp>
                            <wps:wsp>
                              <wps:cNvPr id="582" name="直接连接符 175"/>
                              <wps:cNvCnPr/>
                              <wps:spPr>
                                <a:xfrm>
                                  <a:off x="20" y="17"/>
                                  <a:ext cx="192" cy="59"/>
                                </a:xfrm>
                                <a:prstGeom prst="line">
                                  <a:avLst/>
                                </a:prstGeom>
                                <a:ln w="957" cap="flat" cmpd="sng">
                                  <a:solidFill>
                                    <a:srgbClr val="000000"/>
                                  </a:solidFill>
                                  <a:prstDash val="solid"/>
                                  <a:headEnd type="none" w="med" len="med"/>
                                  <a:tailEnd type="none" w="med" len="med"/>
                                </a:ln>
                              </wps:spPr>
                              <wps:bodyPr/>
                            </wps:wsp>
                            <wps:wsp>
                              <wps:cNvPr id="583" name="任意多边形 176"/>
                              <wps:cNvSpPr/>
                              <wps:spPr>
                                <a:xfrm>
                                  <a:off x="246" y="87"/>
                                  <a:ext cx="71" cy="18"/>
                                </a:xfrm>
                                <a:custGeom>
                                  <a:avLst/>
                                  <a:gdLst/>
                                  <a:ahLst/>
                                  <a:cxnLst/>
                                  <a:rect l="0" t="0" r="0" b="0"/>
                                  <a:pathLst>
                                    <a:path w="71" h="18">
                                      <a:moveTo>
                                        <a:pt x="0" y="0"/>
                                      </a:moveTo>
                                      <a:lnTo>
                                        <a:pt x="28" y="9"/>
                                      </a:lnTo>
                                      <a:lnTo>
                                        <a:pt x="71" y="17"/>
                                      </a:lnTo>
                                    </a:path>
                                  </a:pathLst>
                                </a:custGeom>
                                <a:noFill/>
                                <a:ln w="957" cap="flat" cmpd="sng">
                                  <a:solidFill>
                                    <a:srgbClr val="000000"/>
                                  </a:solidFill>
                                  <a:prstDash val="solid"/>
                                  <a:headEnd type="none" w="med" len="med"/>
                                  <a:tailEnd type="none" w="med" len="med"/>
                                </a:ln>
                              </wps:spPr>
                              <wps:bodyPr upright="1"/>
                            </wps:wsp>
                            <wps:wsp>
                              <wps:cNvPr id="584" name="任意多边形 177"/>
                              <wps:cNvSpPr/>
                              <wps:spPr>
                                <a:xfrm>
                                  <a:off x="352" y="111"/>
                                  <a:ext cx="287" cy="48"/>
                                </a:xfrm>
                                <a:custGeom>
                                  <a:avLst/>
                                  <a:gdLst/>
                                  <a:ahLst/>
                                  <a:cxnLst/>
                                  <a:rect l="0" t="0" r="0" b="0"/>
                                  <a:pathLst>
                                    <a:path w="287" h="48">
                                      <a:moveTo>
                                        <a:pt x="0" y="0"/>
                                      </a:moveTo>
                                      <a:lnTo>
                                        <a:pt x="180" y="37"/>
                                      </a:lnTo>
                                      <a:lnTo>
                                        <a:pt x="286" y="47"/>
                                      </a:lnTo>
                                    </a:path>
                                  </a:pathLst>
                                </a:custGeom>
                                <a:noFill/>
                                <a:ln w="957" cap="flat" cmpd="sng">
                                  <a:solidFill>
                                    <a:srgbClr val="000000"/>
                                  </a:solidFill>
                                  <a:prstDash val="solid"/>
                                  <a:headEnd type="none" w="med" len="med"/>
                                  <a:tailEnd type="none" w="med" len="med"/>
                                </a:ln>
                              </wps:spPr>
                              <wps:bodyPr upright="1"/>
                            </wps:wsp>
                            <wps:wsp>
                              <wps:cNvPr id="585" name="直接连接符 178"/>
                              <wps:cNvCnPr/>
                              <wps:spPr>
                                <a:xfrm>
                                  <a:off x="675" y="167"/>
                                  <a:ext cx="73" cy="0"/>
                                </a:xfrm>
                                <a:prstGeom prst="line">
                                  <a:avLst/>
                                </a:prstGeom>
                                <a:ln w="5605" cap="flat" cmpd="sng">
                                  <a:solidFill>
                                    <a:srgbClr val="000000"/>
                                  </a:solidFill>
                                  <a:prstDash val="solid"/>
                                  <a:headEnd type="none" w="med" len="med"/>
                                  <a:tailEnd type="none" w="med" len="med"/>
                                </a:ln>
                              </wps:spPr>
                              <wps:bodyPr/>
                            </wps:wsp>
                            <wps:wsp>
                              <wps:cNvPr id="586" name="直接连接符 179"/>
                              <wps:cNvCnPr/>
                              <wps:spPr>
                                <a:xfrm>
                                  <a:off x="783" y="175"/>
                                  <a:ext cx="292" cy="0"/>
                                </a:xfrm>
                                <a:prstGeom prst="line">
                                  <a:avLst/>
                                </a:prstGeom>
                                <a:ln w="1436" cap="flat" cmpd="sng">
                                  <a:solidFill>
                                    <a:srgbClr val="000000"/>
                                  </a:solidFill>
                                  <a:prstDash val="solid"/>
                                  <a:headEnd type="none" w="med" len="med"/>
                                  <a:tailEnd type="none" w="med" len="med"/>
                                </a:ln>
                              </wps:spPr>
                              <wps:bodyPr/>
                            </wps:wsp>
                            <wps:wsp>
                              <wps:cNvPr id="587" name="直接连接符 180"/>
                              <wps:cNvCnPr/>
                              <wps:spPr>
                                <a:xfrm>
                                  <a:off x="1110" y="167"/>
                                  <a:ext cx="74" cy="0"/>
                                </a:xfrm>
                                <a:prstGeom prst="line">
                                  <a:avLst/>
                                </a:prstGeom>
                                <a:ln w="5605" cap="flat" cmpd="sng">
                                  <a:solidFill>
                                    <a:srgbClr val="000000"/>
                                  </a:solidFill>
                                  <a:prstDash val="solid"/>
                                  <a:headEnd type="none" w="med" len="med"/>
                                  <a:tailEnd type="none" w="med" len="med"/>
                                </a:ln>
                              </wps:spPr>
                              <wps:bodyPr/>
                            </wps:wsp>
                            <wps:wsp>
                              <wps:cNvPr id="588" name="任意多边形 181"/>
                              <wps:cNvSpPr/>
                              <wps:spPr>
                                <a:xfrm>
                                  <a:off x="1218" y="111"/>
                                  <a:ext cx="287" cy="48"/>
                                </a:xfrm>
                                <a:custGeom>
                                  <a:avLst/>
                                  <a:gdLst/>
                                  <a:ahLst/>
                                  <a:cxnLst/>
                                  <a:rect l="0" t="0" r="0" b="0"/>
                                  <a:pathLst>
                                    <a:path w="287" h="48">
                                      <a:moveTo>
                                        <a:pt x="0" y="47"/>
                                      </a:moveTo>
                                      <a:lnTo>
                                        <a:pt x="106" y="37"/>
                                      </a:lnTo>
                                      <a:lnTo>
                                        <a:pt x="286" y="0"/>
                                      </a:lnTo>
                                    </a:path>
                                  </a:pathLst>
                                </a:custGeom>
                                <a:noFill/>
                                <a:ln w="957" cap="flat" cmpd="sng">
                                  <a:solidFill>
                                    <a:srgbClr val="000000"/>
                                  </a:solidFill>
                                  <a:prstDash val="solid"/>
                                  <a:headEnd type="none" w="med" len="med"/>
                                  <a:tailEnd type="none" w="med" len="med"/>
                                </a:ln>
                              </wps:spPr>
                              <wps:bodyPr upright="1"/>
                            </wps:wsp>
                            <wps:wsp>
                              <wps:cNvPr id="589" name="任意多边形 182"/>
                              <wps:cNvSpPr/>
                              <wps:spPr>
                                <a:xfrm>
                                  <a:off x="1540" y="87"/>
                                  <a:ext cx="71" cy="18"/>
                                </a:xfrm>
                                <a:custGeom>
                                  <a:avLst/>
                                  <a:gdLst/>
                                  <a:ahLst/>
                                  <a:cxnLst/>
                                  <a:rect l="0" t="0" r="0" b="0"/>
                                  <a:pathLst>
                                    <a:path w="71" h="18">
                                      <a:moveTo>
                                        <a:pt x="0" y="17"/>
                                      </a:moveTo>
                                      <a:lnTo>
                                        <a:pt x="43" y="9"/>
                                      </a:lnTo>
                                      <a:lnTo>
                                        <a:pt x="70" y="0"/>
                                      </a:lnTo>
                                    </a:path>
                                  </a:pathLst>
                                </a:custGeom>
                                <a:noFill/>
                                <a:ln w="957" cap="flat" cmpd="sng">
                                  <a:solidFill>
                                    <a:srgbClr val="000000"/>
                                  </a:solidFill>
                                  <a:prstDash val="solid"/>
                                  <a:headEnd type="none" w="med" len="med"/>
                                  <a:tailEnd type="none" w="med" len="med"/>
                                </a:ln>
                              </wps:spPr>
                              <wps:bodyPr upright="1"/>
                            </wps:wsp>
                            <wps:wsp>
                              <wps:cNvPr id="590" name="直接连接符 183"/>
                              <wps:cNvCnPr/>
                              <wps:spPr>
                                <a:xfrm flipV="1">
                                  <a:off x="1647" y="17"/>
                                  <a:ext cx="190" cy="59"/>
                                </a:xfrm>
                                <a:prstGeom prst="line">
                                  <a:avLst/>
                                </a:prstGeom>
                                <a:ln w="957" cap="flat" cmpd="sng">
                                  <a:solidFill>
                                    <a:srgbClr val="000000"/>
                                  </a:solidFill>
                                  <a:prstDash val="solid"/>
                                  <a:headEnd type="none" w="med" len="med"/>
                                  <a:tailEnd type="none" w="med" len="med"/>
                                </a:ln>
                              </wps:spPr>
                              <wps:bodyPr/>
                            </wps:wsp>
                            <wps:wsp>
                              <wps:cNvPr id="591" name="直接连接符 184"/>
                              <wps:cNvCnPr/>
                              <wps:spPr>
                                <a:xfrm>
                                  <a:off x="20" y="1237"/>
                                  <a:ext cx="192" cy="59"/>
                                </a:xfrm>
                                <a:prstGeom prst="line">
                                  <a:avLst/>
                                </a:prstGeom>
                                <a:ln w="957" cap="flat" cmpd="sng">
                                  <a:solidFill>
                                    <a:srgbClr val="000000"/>
                                  </a:solidFill>
                                  <a:prstDash val="solid"/>
                                  <a:headEnd type="none" w="med" len="med"/>
                                  <a:tailEnd type="none" w="med" len="med"/>
                                </a:ln>
                              </wps:spPr>
                              <wps:bodyPr/>
                            </wps:wsp>
                            <wps:wsp>
                              <wps:cNvPr id="592" name="任意多边形 185"/>
                              <wps:cNvSpPr/>
                              <wps:spPr>
                                <a:xfrm>
                                  <a:off x="246" y="1306"/>
                                  <a:ext cx="71" cy="18"/>
                                </a:xfrm>
                                <a:custGeom>
                                  <a:avLst/>
                                  <a:gdLst/>
                                  <a:ahLst/>
                                  <a:cxnLst/>
                                  <a:rect l="0" t="0" r="0" b="0"/>
                                  <a:pathLst>
                                    <a:path w="71" h="18">
                                      <a:moveTo>
                                        <a:pt x="0" y="0"/>
                                      </a:moveTo>
                                      <a:lnTo>
                                        <a:pt x="28" y="8"/>
                                      </a:lnTo>
                                      <a:lnTo>
                                        <a:pt x="71" y="17"/>
                                      </a:lnTo>
                                    </a:path>
                                  </a:pathLst>
                                </a:custGeom>
                                <a:noFill/>
                                <a:ln w="957" cap="flat" cmpd="sng">
                                  <a:solidFill>
                                    <a:srgbClr val="000000"/>
                                  </a:solidFill>
                                  <a:prstDash val="solid"/>
                                  <a:headEnd type="none" w="med" len="med"/>
                                  <a:tailEnd type="none" w="med" len="med"/>
                                </a:ln>
                              </wps:spPr>
                              <wps:bodyPr upright="1"/>
                            </wps:wsp>
                            <wps:wsp>
                              <wps:cNvPr id="593" name="任意多边形 186"/>
                              <wps:cNvSpPr/>
                              <wps:spPr>
                                <a:xfrm>
                                  <a:off x="352" y="1331"/>
                                  <a:ext cx="287" cy="48"/>
                                </a:xfrm>
                                <a:custGeom>
                                  <a:avLst/>
                                  <a:gdLst/>
                                  <a:ahLst/>
                                  <a:cxnLst/>
                                  <a:rect l="0" t="0" r="0" b="0"/>
                                  <a:pathLst>
                                    <a:path w="287" h="48">
                                      <a:moveTo>
                                        <a:pt x="0" y="0"/>
                                      </a:moveTo>
                                      <a:lnTo>
                                        <a:pt x="180" y="36"/>
                                      </a:lnTo>
                                      <a:lnTo>
                                        <a:pt x="286" y="47"/>
                                      </a:lnTo>
                                    </a:path>
                                  </a:pathLst>
                                </a:custGeom>
                                <a:noFill/>
                                <a:ln w="957" cap="flat" cmpd="sng">
                                  <a:solidFill>
                                    <a:srgbClr val="000000"/>
                                  </a:solidFill>
                                  <a:prstDash val="solid"/>
                                  <a:headEnd type="none" w="med" len="med"/>
                                  <a:tailEnd type="none" w="med" len="med"/>
                                </a:ln>
                              </wps:spPr>
                              <wps:bodyPr upright="1"/>
                            </wps:wsp>
                            <wps:wsp>
                              <wps:cNvPr id="594" name="直接连接符 187"/>
                              <wps:cNvCnPr/>
                              <wps:spPr>
                                <a:xfrm>
                                  <a:off x="675" y="1386"/>
                                  <a:ext cx="73" cy="0"/>
                                </a:xfrm>
                                <a:prstGeom prst="line">
                                  <a:avLst/>
                                </a:prstGeom>
                                <a:ln w="5571" cap="flat" cmpd="sng">
                                  <a:solidFill>
                                    <a:srgbClr val="000000"/>
                                  </a:solidFill>
                                  <a:prstDash val="solid"/>
                                  <a:headEnd type="none" w="med" len="med"/>
                                  <a:tailEnd type="none" w="med" len="med"/>
                                </a:ln>
                              </wps:spPr>
                              <wps:bodyPr/>
                            </wps:wsp>
                            <wps:wsp>
                              <wps:cNvPr id="595" name="直接连接符 188"/>
                              <wps:cNvCnPr/>
                              <wps:spPr>
                                <a:xfrm>
                                  <a:off x="783" y="1394"/>
                                  <a:ext cx="292" cy="0"/>
                                </a:xfrm>
                                <a:prstGeom prst="line">
                                  <a:avLst/>
                                </a:prstGeom>
                                <a:ln w="1812" cap="flat" cmpd="sng">
                                  <a:solidFill>
                                    <a:srgbClr val="000000"/>
                                  </a:solidFill>
                                  <a:prstDash val="solid"/>
                                  <a:headEnd type="none" w="med" len="med"/>
                                  <a:tailEnd type="none" w="med" len="med"/>
                                </a:ln>
                              </wps:spPr>
                              <wps:bodyPr/>
                            </wps:wsp>
                            <wps:wsp>
                              <wps:cNvPr id="596" name="直接连接符 189"/>
                              <wps:cNvCnPr/>
                              <wps:spPr>
                                <a:xfrm>
                                  <a:off x="1110" y="1386"/>
                                  <a:ext cx="74" cy="0"/>
                                </a:xfrm>
                                <a:prstGeom prst="line">
                                  <a:avLst/>
                                </a:prstGeom>
                                <a:ln w="5571" cap="flat" cmpd="sng">
                                  <a:solidFill>
                                    <a:srgbClr val="000000"/>
                                  </a:solidFill>
                                  <a:prstDash val="solid"/>
                                  <a:headEnd type="none" w="med" len="med"/>
                                  <a:tailEnd type="none" w="med" len="med"/>
                                </a:ln>
                              </wps:spPr>
                              <wps:bodyPr/>
                            </wps:wsp>
                            <wps:wsp>
                              <wps:cNvPr id="597" name="任意多边形 190"/>
                              <wps:cNvSpPr/>
                              <wps:spPr>
                                <a:xfrm>
                                  <a:off x="1218" y="1331"/>
                                  <a:ext cx="287" cy="48"/>
                                </a:xfrm>
                                <a:custGeom>
                                  <a:avLst/>
                                  <a:gdLst/>
                                  <a:ahLst/>
                                  <a:cxnLst/>
                                  <a:rect l="0" t="0" r="0" b="0"/>
                                  <a:pathLst>
                                    <a:path w="287" h="48">
                                      <a:moveTo>
                                        <a:pt x="0" y="47"/>
                                      </a:moveTo>
                                      <a:lnTo>
                                        <a:pt x="106" y="36"/>
                                      </a:lnTo>
                                      <a:lnTo>
                                        <a:pt x="286" y="0"/>
                                      </a:lnTo>
                                    </a:path>
                                  </a:pathLst>
                                </a:custGeom>
                                <a:noFill/>
                                <a:ln w="957" cap="flat" cmpd="sng">
                                  <a:solidFill>
                                    <a:srgbClr val="000000"/>
                                  </a:solidFill>
                                  <a:prstDash val="solid"/>
                                  <a:headEnd type="none" w="med" len="med"/>
                                  <a:tailEnd type="none" w="med" len="med"/>
                                </a:ln>
                              </wps:spPr>
                              <wps:bodyPr upright="1"/>
                            </wps:wsp>
                            <wps:wsp>
                              <wps:cNvPr id="598" name="任意多边形 191"/>
                              <wps:cNvSpPr/>
                              <wps:spPr>
                                <a:xfrm>
                                  <a:off x="1540" y="1306"/>
                                  <a:ext cx="71" cy="18"/>
                                </a:xfrm>
                                <a:custGeom>
                                  <a:avLst/>
                                  <a:gdLst/>
                                  <a:ahLst/>
                                  <a:cxnLst/>
                                  <a:rect l="0" t="0" r="0" b="0"/>
                                  <a:pathLst>
                                    <a:path w="71" h="18">
                                      <a:moveTo>
                                        <a:pt x="0" y="17"/>
                                      </a:moveTo>
                                      <a:lnTo>
                                        <a:pt x="43" y="8"/>
                                      </a:lnTo>
                                      <a:lnTo>
                                        <a:pt x="70" y="0"/>
                                      </a:lnTo>
                                    </a:path>
                                  </a:pathLst>
                                </a:custGeom>
                                <a:noFill/>
                                <a:ln w="957" cap="flat" cmpd="sng">
                                  <a:solidFill>
                                    <a:srgbClr val="000000"/>
                                  </a:solidFill>
                                  <a:prstDash val="solid"/>
                                  <a:headEnd type="none" w="med" len="med"/>
                                  <a:tailEnd type="none" w="med" len="med"/>
                                </a:ln>
                              </wps:spPr>
                              <wps:bodyPr upright="1"/>
                            </wps:wsp>
                            <wps:wsp>
                              <wps:cNvPr id="599" name="直接连接符 192"/>
                              <wps:cNvCnPr/>
                              <wps:spPr>
                                <a:xfrm flipV="1">
                                  <a:off x="1647" y="1237"/>
                                  <a:ext cx="190" cy="59"/>
                                </a:xfrm>
                                <a:prstGeom prst="line">
                                  <a:avLst/>
                                </a:prstGeom>
                                <a:ln w="957" cap="flat" cmpd="sng">
                                  <a:solidFill>
                                    <a:srgbClr val="000000"/>
                                  </a:solidFill>
                                  <a:prstDash val="solid"/>
                                  <a:headEnd type="none" w="med" len="med"/>
                                  <a:tailEnd type="none" w="med" len="med"/>
                                </a:ln>
                              </wps:spPr>
                              <wps:bodyPr/>
                            </wps:wsp>
                            <wps:wsp>
                              <wps:cNvPr id="600" name="直接连接符 193"/>
                              <wps:cNvCnPr/>
                              <wps:spPr>
                                <a:xfrm>
                                  <a:off x="959" y="1398"/>
                                  <a:ext cx="1267" cy="0"/>
                                </a:xfrm>
                                <a:prstGeom prst="line">
                                  <a:avLst/>
                                </a:prstGeom>
                                <a:ln w="957" cap="flat" cmpd="sng">
                                  <a:solidFill>
                                    <a:srgbClr val="000000"/>
                                  </a:solidFill>
                                  <a:prstDash val="solid"/>
                                  <a:headEnd type="none" w="med" len="med"/>
                                  <a:tailEnd type="none" w="med" len="med"/>
                                </a:ln>
                              </wps:spPr>
                              <wps:bodyPr/>
                            </wps:wsp>
                            <wps:wsp>
                              <wps:cNvPr id="601" name="直接连接符 194"/>
                              <wps:cNvCnPr/>
                              <wps:spPr>
                                <a:xfrm>
                                  <a:off x="1868" y="1237"/>
                                  <a:ext cx="358" cy="0"/>
                                </a:xfrm>
                                <a:prstGeom prst="line">
                                  <a:avLst/>
                                </a:prstGeom>
                                <a:ln w="957" cap="flat" cmpd="sng">
                                  <a:solidFill>
                                    <a:srgbClr val="000000"/>
                                  </a:solidFill>
                                  <a:prstDash val="solid"/>
                                  <a:headEnd type="none" w="med" len="med"/>
                                  <a:tailEnd type="none" w="med" len="med"/>
                                </a:ln>
                              </wps:spPr>
                              <wps:bodyPr/>
                            </wps:wsp>
                            <wps:wsp>
                              <wps:cNvPr id="602" name="直接连接符 195"/>
                              <wps:cNvCnPr/>
                              <wps:spPr>
                                <a:xfrm flipV="1">
                                  <a:off x="2214" y="1225"/>
                                  <a:ext cx="0" cy="185"/>
                                </a:xfrm>
                                <a:prstGeom prst="line">
                                  <a:avLst/>
                                </a:prstGeom>
                                <a:ln w="953" cap="flat" cmpd="sng">
                                  <a:solidFill>
                                    <a:srgbClr val="000000"/>
                                  </a:solidFill>
                                  <a:prstDash val="solid"/>
                                  <a:headEnd type="none" w="med" len="med"/>
                                  <a:tailEnd type="none" w="med" len="med"/>
                                </a:ln>
                              </wps:spPr>
                              <wps:bodyPr/>
                            </wps:wsp>
                            <wps:wsp>
                              <wps:cNvPr id="603" name="任意多边形 196"/>
                              <wps:cNvSpPr/>
                              <wps:spPr>
                                <a:xfrm>
                                  <a:off x="2193" y="1377"/>
                                  <a:ext cx="32" cy="25"/>
                                </a:xfrm>
                                <a:custGeom>
                                  <a:avLst/>
                                  <a:gdLst/>
                                  <a:ahLst/>
                                  <a:cxnLst/>
                                  <a:rect l="0" t="0" r="0" b="0"/>
                                  <a:pathLst>
                                    <a:path w="32" h="25">
                                      <a:moveTo>
                                        <a:pt x="8" y="0"/>
                                      </a:moveTo>
                                      <a:lnTo>
                                        <a:pt x="0" y="7"/>
                                      </a:lnTo>
                                      <a:lnTo>
                                        <a:pt x="32" y="24"/>
                                      </a:lnTo>
                                      <a:lnTo>
                                        <a:pt x="8" y="0"/>
                                      </a:lnTo>
                                      <a:close/>
                                    </a:path>
                                  </a:pathLst>
                                </a:custGeom>
                                <a:solidFill>
                                  <a:srgbClr val="000000"/>
                                </a:solidFill>
                                <a:ln>
                                  <a:noFill/>
                                </a:ln>
                              </wps:spPr>
                              <wps:bodyPr upright="1"/>
                            </wps:wsp>
                            <wps:wsp>
                              <wps:cNvPr id="604" name="任意多边形 197"/>
                              <wps:cNvSpPr/>
                              <wps:spPr>
                                <a:xfrm>
                                  <a:off x="2193" y="1383"/>
                                  <a:ext cx="32" cy="25"/>
                                </a:xfrm>
                                <a:custGeom>
                                  <a:avLst/>
                                  <a:gdLst/>
                                  <a:ahLst/>
                                  <a:cxnLst/>
                                  <a:rect l="0" t="0" r="0" b="0"/>
                                  <a:pathLst>
                                    <a:path w="32" h="25">
                                      <a:moveTo>
                                        <a:pt x="0" y="0"/>
                                      </a:moveTo>
                                      <a:lnTo>
                                        <a:pt x="25" y="24"/>
                                      </a:lnTo>
                                      <a:lnTo>
                                        <a:pt x="32" y="17"/>
                                      </a:lnTo>
                                      <a:lnTo>
                                        <a:pt x="0" y="0"/>
                                      </a:lnTo>
                                      <a:close/>
                                    </a:path>
                                  </a:pathLst>
                                </a:custGeom>
                                <a:solidFill>
                                  <a:srgbClr val="000000"/>
                                </a:solidFill>
                                <a:ln>
                                  <a:noFill/>
                                </a:ln>
                              </wps:spPr>
                              <wps:bodyPr upright="1"/>
                            </wps:wsp>
                            <wps:wsp>
                              <wps:cNvPr id="605" name="任意多边形 198"/>
                              <wps:cNvSpPr/>
                              <wps:spPr>
                                <a:xfrm>
                                  <a:off x="2198" y="1382"/>
                                  <a:ext cx="32" cy="31"/>
                                </a:xfrm>
                                <a:custGeom>
                                  <a:avLst/>
                                  <a:gdLst/>
                                  <a:ahLst/>
                                  <a:cxnLst/>
                                  <a:rect l="0" t="0" r="0" b="0"/>
                                  <a:pathLst>
                                    <a:path w="32" h="31">
                                      <a:moveTo>
                                        <a:pt x="7" y="0"/>
                                      </a:moveTo>
                                      <a:lnTo>
                                        <a:pt x="0" y="6"/>
                                      </a:lnTo>
                                      <a:lnTo>
                                        <a:pt x="24" y="31"/>
                                      </a:lnTo>
                                      <a:lnTo>
                                        <a:pt x="31" y="24"/>
                                      </a:lnTo>
                                      <a:lnTo>
                                        <a:pt x="7" y="0"/>
                                      </a:lnTo>
                                      <a:close/>
                                    </a:path>
                                  </a:pathLst>
                                </a:custGeom>
                                <a:noFill/>
                                <a:ln w="955" cap="flat" cmpd="sng">
                                  <a:solidFill>
                                    <a:srgbClr val="000000"/>
                                  </a:solidFill>
                                  <a:prstDash val="solid"/>
                                  <a:headEnd type="none" w="med" len="med"/>
                                  <a:tailEnd type="none" w="med" len="med"/>
                                </a:ln>
                              </wps:spPr>
                              <wps:bodyPr upright="1"/>
                            </wps:wsp>
                            <wps:wsp>
                              <wps:cNvPr id="606" name="任意多边形 199"/>
                              <wps:cNvSpPr/>
                              <wps:spPr>
                                <a:xfrm>
                                  <a:off x="2193" y="1222"/>
                                  <a:ext cx="32" cy="25"/>
                                </a:xfrm>
                                <a:custGeom>
                                  <a:avLst/>
                                  <a:gdLst/>
                                  <a:ahLst/>
                                  <a:cxnLst/>
                                  <a:rect l="0" t="0" r="0" b="0"/>
                                  <a:pathLst>
                                    <a:path w="32" h="25">
                                      <a:moveTo>
                                        <a:pt x="0" y="0"/>
                                      </a:moveTo>
                                      <a:lnTo>
                                        <a:pt x="25" y="24"/>
                                      </a:lnTo>
                                      <a:lnTo>
                                        <a:pt x="32" y="17"/>
                                      </a:lnTo>
                                      <a:lnTo>
                                        <a:pt x="0" y="0"/>
                                      </a:lnTo>
                                      <a:close/>
                                    </a:path>
                                  </a:pathLst>
                                </a:custGeom>
                                <a:solidFill>
                                  <a:srgbClr val="000000"/>
                                </a:solidFill>
                                <a:ln>
                                  <a:noFill/>
                                </a:ln>
                              </wps:spPr>
                              <wps:bodyPr upright="1"/>
                            </wps:wsp>
                            <wps:wsp>
                              <wps:cNvPr id="607" name="任意多边形 200"/>
                              <wps:cNvSpPr/>
                              <wps:spPr>
                                <a:xfrm>
                                  <a:off x="2193" y="1215"/>
                                  <a:ext cx="32" cy="25"/>
                                </a:xfrm>
                                <a:custGeom>
                                  <a:avLst/>
                                  <a:gdLst/>
                                  <a:ahLst/>
                                  <a:cxnLst/>
                                  <a:rect l="0" t="0" r="0" b="0"/>
                                  <a:pathLst>
                                    <a:path w="32" h="25">
                                      <a:moveTo>
                                        <a:pt x="8" y="0"/>
                                      </a:moveTo>
                                      <a:lnTo>
                                        <a:pt x="0" y="7"/>
                                      </a:lnTo>
                                      <a:lnTo>
                                        <a:pt x="32" y="24"/>
                                      </a:lnTo>
                                      <a:lnTo>
                                        <a:pt x="8" y="0"/>
                                      </a:lnTo>
                                      <a:close/>
                                    </a:path>
                                  </a:pathLst>
                                </a:custGeom>
                                <a:solidFill>
                                  <a:srgbClr val="000000"/>
                                </a:solidFill>
                                <a:ln>
                                  <a:noFill/>
                                </a:ln>
                              </wps:spPr>
                              <wps:bodyPr upright="1"/>
                            </wps:wsp>
                            <wps:wsp>
                              <wps:cNvPr id="608" name="任意多边形 201"/>
                              <wps:cNvSpPr/>
                              <wps:spPr>
                                <a:xfrm>
                                  <a:off x="2198" y="1221"/>
                                  <a:ext cx="32" cy="32"/>
                                </a:xfrm>
                                <a:custGeom>
                                  <a:avLst/>
                                  <a:gdLst/>
                                  <a:ahLst/>
                                  <a:cxnLst/>
                                  <a:rect l="0" t="0" r="0" b="0"/>
                                  <a:pathLst>
                                    <a:path w="32" h="32">
                                      <a:moveTo>
                                        <a:pt x="24" y="32"/>
                                      </a:moveTo>
                                      <a:lnTo>
                                        <a:pt x="31" y="25"/>
                                      </a:lnTo>
                                      <a:lnTo>
                                        <a:pt x="7" y="0"/>
                                      </a:lnTo>
                                      <a:lnTo>
                                        <a:pt x="0" y="7"/>
                                      </a:lnTo>
                                      <a:lnTo>
                                        <a:pt x="24" y="32"/>
                                      </a:lnTo>
                                      <a:close/>
                                    </a:path>
                                  </a:pathLst>
                                </a:custGeom>
                                <a:noFill/>
                                <a:ln w="955" cap="flat" cmpd="sng">
                                  <a:solidFill>
                                    <a:srgbClr val="000000"/>
                                  </a:solidFill>
                                  <a:prstDash val="solid"/>
                                  <a:headEnd type="none" w="med" len="med"/>
                                  <a:tailEnd type="none" w="med" len="med"/>
                                </a:ln>
                              </wps:spPr>
                              <wps:bodyPr upright="1"/>
                            </wps:wsp>
                            <wps:wsp>
                              <wps:cNvPr id="609" name="直接连接符 202"/>
                              <wps:cNvCnPr/>
                              <wps:spPr>
                                <a:xfrm>
                                  <a:off x="2078" y="1288"/>
                                  <a:ext cx="98" cy="0"/>
                                </a:xfrm>
                                <a:prstGeom prst="line">
                                  <a:avLst/>
                                </a:prstGeom>
                                <a:ln w="957" cap="flat" cmpd="sng">
                                  <a:solidFill>
                                    <a:srgbClr val="000000"/>
                                  </a:solidFill>
                                  <a:prstDash val="solid"/>
                                  <a:headEnd type="none" w="med" len="med"/>
                                  <a:tailEnd type="none" w="med" len="med"/>
                                </a:ln>
                              </wps:spPr>
                              <wps:bodyPr/>
                            </wps:wsp>
                            <wps:wsp>
                              <wps:cNvPr id="610" name="任意多边形 203"/>
                              <wps:cNvSpPr/>
                              <wps:spPr>
                                <a:xfrm>
                                  <a:off x="2078" y="1287"/>
                                  <a:ext cx="98" cy="59"/>
                                </a:xfrm>
                                <a:custGeom>
                                  <a:avLst/>
                                  <a:gdLst/>
                                  <a:ahLst/>
                                  <a:cxnLst/>
                                  <a:rect l="0" t="0" r="0" b="0"/>
                                  <a:pathLst>
                                    <a:path w="98" h="59">
                                      <a:moveTo>
                                        <a:pt x="21" y="0"/>
                                      </a:moveTo>
                                      <a:lnTo>
                                        <a:pt x="7" y="10"/>
                                      </a:lnTo>
                                      <a:lnTo>
                                        <a:pt x="0" y="20"/>
                                      </a:lnTo>
                                      <a:lnTo>
                                        <a:pt x="0" y="35"/>
                                      </a:lnTo>
                                      <a:lnTo>
                                        <a:pt x="7" y="44"/>
                                      </a:lnTo>
                                      <a:lnTo>
                                        <a:pt x="21" y="54"/>
                                      </a:lnTo>
                                      <a:lnTo>
                                        <a:pt x="42" y="59"/>
                                      </a:lnTo>
                                      <a:lnTo>
                                        <a:pt x="56" y="59"/>
                                      </a:lnTo>
                                      <a:lnTo>
                                        <a:pt x="77" y="54"/>
                                      </a:lnTo>
                                      <a:lnTo>
                                        <a:pt x="91" y="44"/>
                                      </a:lnTo>
                                      <a:lnTo>
                                        <a:pt x="98" y="35"/>
                                      </a:lnTo>
                                      <a:lnTo>
                                        <a:pt x="98" y="20"/>
                                      </a:lnTo>
                                      <a:lnTo>
                                        <a:pt x="91" y="10"/>
                                      </a:lnTo>
                                      <a:lnTo>
                                        <a:pt x="77" y="0"/>
                                      </a:lnTo>
                                    </a:path>
                                  </a:pathLst>
                                </a:custGeom>
                                <a:noFill/>
                                <a:ln w="956" cap="flat" cmpd="sng">
                                  <a:solidFill>
                                    <a:srgbClr val="000000"/>
                                  </a:solidFill>
                                  <a:prstDash val="solid"/>
                                  <a:headEnd type="none" w="med" len="med"/>
                                  <a:tailEnd type="none" w="med" len="med"/>
                                </a:ln>
                              </wps:spPr>
                              <wps:bodyPr upright="1"/>
                            </wps:wsp>
                            <wps:wsp>
                              <wps:cNvPr id="611" name="直接连接符 204"/>
                              <wps:cNvCnPr/>
                              <wps:spPr>
                                <a:xfrm>
                                  <a:off x="929" y="1398"/>
                                  <a:ext cx="1" cy="0"/>
                                </a:xfrm>
                                <a:prstGeom prst="line">
                                  <a:avLst/>
                                </a:prstGeom>
                                <a:ln w="957" cap="flat" cmpd="sng">
                                  <a:solidFill>
                                    <a:srgbClr val="000000"/>
                                  </a:solidFill>
                                  <a:prstDash val="solid"/>
                                  <a:headEnd type="none" w="med" len="med"/>
                                  <a:tailEnd type="none" w="med" len="med"/>
                                </a:ln>
                              </wps:spPr>
                              <wps:bodyPr/>
                            </wps:wsp>
                            <wps:wsp>
                              <wps:cNvPr id="612" name="直接连接符 205"/>
                              <wps:cNvCnPr/>
                              <wps:spPr>
                                <a:xfrm>
                                  <a:off x="1837" y="1237"/>
                                  <a:ext cx="1" cy="0"/>
                                </a:xfrm>
                                <a:prstGeom prst="line">
                                  <a:avLst/>
                                </a:prstGeom>
                                <a:ln w="957" cap="flat" cmpd="sng">
                                  <a:solidFill>
                                    <a:srgbClr val="000000"/>
                                  </a:solidFill>
                                  <a:prstDash val="solid"/>
                                  <a:headEnd type="none" w="med" len="med"/>
                                  <a:tailEnd type="none" w="med" len="med"/>
                                </a:ln>
                              </wps:spPr>
                              <wps:bodyPr/>
                            </wps:wsp>
                            <wps:wsp>
                              <wps:cNvPr id="613" name="直接连接符 206"/>
                              <wps:cNvCnPr/>
                              <wps:spPr>
                                <a:xfrm>
                                  <a:off x="2215" y="1236"/>
                                  <a:ext cx="0" cy="1"/>
                                </a:xfrm>
                                <a:prstGeom prst="line">
                                  <a:avLst/>
                                </a:prstGeom>
                                <a:ln w="477" cap="flat" cmpd="sng">
                                  <a:solidFill>
                                    <a:srgbClr val="000000"/>
                                  </a:solidFill>
                                  <a:prstDash val="solid"/>
                                  <a:headEnd type="none" w="med" len="med"/>
                                  <a:tailEnd type="none" w="med" len="med"/>
                                </a:ln>
                              </wps:spPr>
                              <wps:bodyPr/>
                            </wps:wsp>
                            <wps:wsp>
                              <wps:cNvPr id="614" name="直接连接符 207"/>
                              <wps:cNvCnPr/>
                              <wps:spPr>
                                <a:xfrm>
                                  <a:off x="20" y="1267"/>
                                  <a:ext cx="0" cy="541"/>
                                </a:xfrm>
                                <a:prstGeom prst="line">
                                  <a:avLst/>
                                </a:prstGeom>
                                <a:ln w="953" cap="flat" cmpd="sng">
                                  <a:solidFill>
                                    <a:srgbClr val="000000"/>
                                  </a:solidFill>
                                  <a:prstDash val="solid"/>
                                  <a:headEnd type="none" w="med" len="med"/>
                                  <a:tailEnd type="none" w="med" len="med"/>
                                </a:ln>
                              </wps:spPr>
                              <wps:bodyPr/>
                            </wps:wsp>
                            <wps:wsp>
                              <wps:cNvPr id="615" name="直接连接符 208"/>
                              <wps:cNvCnPr/>
                              <wps:spPr>
                                <a:xfrm>
                                  <a:off x="1838" y="1267"/>
                                  <a:ext cx="0" cy="541"/>
                                </a:xfrm>
                                <a:prstGeom prst="line">
                                  <a:avLst/>
                                </a:prstGeom>
                                <a:ln w="1157" cap="flat" cmpd="sng">
                                  <a:solidFill>
                                    <a:srgbClr val="000000"/>
                                  </a:solidFill>
                                  <a:prstDash val="solid"/>
                                  <a:headEnd type="none" w="med" len="med"/>
                                  <a:tailEnd type="none" w="med" len="med"/>
                                </a:ln>
                              </wps:spPr>
                              <wps:bodyPr/>
                            </wps:wsp>
                            <wps:wsp>
                              <wps:cNvPr id="616" name="直接连接符 209"/>
                              <wps:cNvCnPr/>
                              <wps:spPr>
                                <a:xfrm>
                                  <a:off x="9" y="1797"/>
                                  <a:ext cx="1841" cy="0"/>
                                </a:xfrm>
                                <a:prstGeom prst="line">
                                  <a:avLst/>
                                </a:prstGeom>
                                <a:ln w="957" cap="flat" cmpd="sng">
                                  <a:solidFill>
                                    <a:srgbClr val="000000"/>
                                  </a:solidFill>
                                  <a:prstDash val="solid"/>
                                  <a:headEnd type="none" w="med" len="med"/>
                                  <a:tailEnd type="none" w="med" len="med"/>
                                </a:ln>
                              </wps:spPr>
                              <wps:bodyPr/>
                            </wps:wsp>
                            <wps:wsp>
                              <wps:cNvPr id="617" name="任意多边形 210"/>
                              <wps:cNvSpPr/>
                              <wps:spPr>
                                <a:xfrm>
                                  <a:off x="6" y="1775"/>
                                  <a:ext cx="25" cy="31"/>
                                </a:xfrm>
                                <a:custGeom>
                                  <a:avLst/>
                                  <a:gdLst/>
                                  <a:ahLst/>
                                  <a:cxnLst/>
                                  <a:rect l="0" t="0" r="0" b="0"/>
                                  <a:pathLst>
                                    <a:path w="25" h="31">
                                      <a:moveTo>
                                        <a:pt x="18" y="0"/>
                                      </a:moveTo>
                                      <a:lnTo>
                                        <a:pt x="0" y="31"/>
                                      </a:lnTo>
                                      <a:lnTo>
                                        <a:pt x="25" y="7"/>
                                      </a:lnTo>
                                      <a:lnTo>
                                        <a:pt x="18" y="0"/>
                                      </a:lnTo>
                                      <a:close/>
                                    </a:path>
                                  </a:pathLst>
                                </a:custGeom>
                                <a:solidFill>
                                  <a:srgbClr val="000000"/>
                                </a:solidFill>
                                <a:ln>
                                  <a:noFill/>
                                </a:ln>
                              </wps:spPr>
                              <wps:bodyPr upright="1"/>
                            </wps:wsp>
                            <wps:wsp>
                              <wps:cNvPr id="618" name="任意多边形 211"/>
                              <wps:cNvSpPr/>
                              <wps:spPr>
                                <a:xfrm>
                                  <a:off x="0" y="1775"/>
                                  <a:ext cx="25" cy="31"/>
                                </a:xfrm>
                                <a:custGeom>
                                  <a:avLst/>
                                  <a:gdLst/>
                                  <a:ahLst/>
                                  <a:cxnLst/>
                                  <a:rect l="0" t="0" r="0" b="0"/>
                                  <a:pathLst>
                                    <a:path w="25" h="31">
                                      <a:moveTo>
                                        <a:pt x="24" y="0"/>
                                      </a:moveTo>
                                      <a:lnTo>
                                        <a:pt x="0" y="25"/>
                                      </a:lnTo>
                                      <a:lnTo>
                                        <a:pt x="6" y="31"/>
                                      </a:lnTo>
                                      <a:lnTo>
                                        <a:pt x="24" y="0"/>
                                      </a:lnTo>
                                      <a:close/>
                                    </a:path>
                                  </a:pathLst>
                                </a:custGeom>
                                <a:solidFill>
                                  <a:srgbClr val="000000"/>
                                </a:solidFill>
                                <a:ln>
                                  <a:noFill/>
                                </a:ln>
                              </wps:spPr>
                              <wps:bodyPr upright="1"/>
                            </wps:wsp>
                            <wps:wsp>
                              <wps:cNvPr id="619" name="任意多边形 212"/>
                              <wps:cNvSpPr/>
                              <wps:spPr>
                                <a:xfrm>
                                  <a:off x="5" y="1780"/>
                                  <a:ext cx="31" cy="31"/>
                                </a:xfrm>
                                <a:custGeom>
                                  <a:avLst/>
                                  <a:gdLst/>
                                  <a:ahLst/>
                                  <a:cxnLst/>
                                  <a:rect l="0" t="0" r="0" b="0"/>
                                  <a:pathLst>
                                    <a:path w="31" h="31">
                                      <a:moveTo>
                                        <a:pt x="31" y="6"/>
                                      </a:moveTo>
                                      <a:lnTo>
                                        <a:pt x="24" y="0"/>
                                      </a:lnTo>
                                      <a:lnTo>
                                        <a:pt x="0" y="24"/>
                                      </a:lnTo>
                                      <a:lnTo>
                                        <a:pt x="7" y="31"/>
                                      </a:lnTo>
                                      <a:lnTo>
                                        <a:pt x="31" y="6"/>
                                      </a:lnTo>
                                      <a:close/>
                                    </a:path>
                                  </a:pathLst>
                                </a:custGeom>
                                <a:noFill/>
                                <a:ln w="955" cap="flat" cmpd="sng">
                                  <a:solidFill>
                                    <a:srgbClr val="000000"/>
                                  </a:solidFill>
                                  <a:prstDash val="solid"/>
                                  <a:headEnd type="none" w="med" len="med"/>
                                  <a:tailEnd type="none" w="med" len="med"/>
                                </a:ln>
                              </wps:spPr>
                              <wps:bodyPr upright="1"/>
                            </wps:wsp>
                            <wps:wsp>
                              <wps:cNvPr id="620" name="任意多边形 213"/>
                              <wps:cNvSpPr/>
                              <wps:spPr>
                                <a:xfrm>
                                  <a:off x="1816" y="1775"/>
                                  <a:ext cx="25" cy="31"/>
                                </a:xfrm>
                                <a:custGeom>
                                  <a:avLst/>
                                  <a:gdLst/>
                                  <a:ahLst/>
                                  <a:cxnLst/>
                                  <a:rect l="0" t="0" r="0" b="0"/>
                                  <a:pathLst>
                                    <a:path w="25" h="31">
                                      <a:moveTo>
                                        <a:pt x="24" y="0"/>
                                      </a:moveTo>
                                      <a:lnTo>
                                        <a:pt x="0" y="25"/>
                                      </a:lnTo>
                                      <a:lnTo>
                                        <a:pt x="7" y="31"/>
                                      </a:lnTo>
                                      <a:lnTo>
                                        <a:pt x="24" y="0"/>
                                      </a:lnTo>
                                      <a:close/>
                                    </a:path>
                                  </a:pathLst>
                                </a:custGeom>
                                <a:solidFill>
                                  <a:srgbClr val="000000"/>
                                </a:solidFill>
                                <a:ln>
                                  <a:noFill/>
                                </a:ln>
                              </wps:spPr>
                              <wps:bodyPr upright="1"/>
                            </wps:wsp>
                            <wps:wsp>
                              <wps:cNvPr id="621" name="任意多边形 214"/>
                              <wps:cNvSpPr/>
                              <wps:spPr>
                                <a:xfrm>
                                  <a:off x="1823" y="1775"/>
                                  <a:ext cx="25" cy="31"/>
                                </a:xfrm>
                                <a:custGeom>
                                  <a:avLst/>
                                  <a:gdLst/>
                                  <a:ahLst/>
                                  <a:cxnLst/>
                                  <a:rect l="0" t="0" r="0" b="0"/>
                                  <a:pathLst>
                                    <a:path w="25" h="31">
                                      <a:moveTo>
                                        <a:pt x="17" y="0"/>
                                      </a:moveTo>
                                      <a:lnTo>
                                        <a:pt x="0" y="31"/>
                                      </a:lnTo>
                                      <a:lnTo>
                                        <a:pt x="25" y="7"/>
                                      </a:lnTo>
                                      <a:lnTo>
                                        <a:pt x="17" y="0"/>
                                      </a:lnTo>
                                      <a:close/>
                                    </a:path>
                                  </a:pathLst>
                                </a:custGeom>
                                <a:solidFill>
                                  <a:srgbClr val="000000"/>
                                </a:solidFill>
                                <a:ln>
                                  <a:noFill/>
                                </a:ln>
                              </wps:spPr>
                              <wps:bodyPr upright="1"/>
                            </wps:wsp>
                            <wps:wsp>
                              <wps:cNvPr id="622" name="任意多边形 215"/>
                              <wps:cNvSpPr/>
                              <wps:spPr>
                                <a:xfrm>
                                  <a:off x="1821" y="1780"/>
                                  <a:ext cx="32" cy="31"/>
                                </a:xfrm>
                                <a:custGeom>
                                  <a:avLst/>
                                  <a:gdLst/>
                                  <a:ahLst/>
                                  <a:cxnLst/>
                                  <a:rect l="0" t="0" r="0" b="0"/>
                                  <a:pathLst>
                                    <a:path w="32" h="31">
                                      <a:moveTo>
                                        <a:pt x="0" y="24"/>
                                      </a:moveTo>
                                      <a:lnTo>
                                        <a:pt x="7" y="31"/>
                                      </a:lnTo>
                                      <a:lnTo>
                                        <a:pt x="31" y="6"/>
                                      </a:lnTo>
                                      <a:lnTo>
                                        <a:pt x="24" y="0"/>
                                      </a:lnTo>
                                      <a:lnTo>
                                        <a:pt x="0" y="24"/>
                                      </a:lnTo>
                                      <a:close/>
                                    </a:path>
                                  </a:pathLst>
                                </a:custGeom>
                                <a:noFill/>
                                <a:ln w="955" cap="flat" cmpd="sng">
                                  <a:solidFill>
                                    <a:srgbClr val="000000"/>
                                  </a:solidFill>
                                  <a:prstDash val="solid"/>
                                  <a:headEnd type="none" w="med" len="med"/>
                                  <a:tailEnd type="none" w="med" len="med"/>
                                </a:ln>
                              </wps:spPr>
                              <wps:bodyPr upright="1"/>
                            </wps:wsp>
                            <wps:wsp>
                              <wps:cNvPr id="623" name="任意多边形 216"/>
                              <wps:cNvSpPr/>
                              <wps:spPr>
                                <a:xfrm>
                                  <a:off x="909" y="1663"/>
                                  <a:ext cx="40" cy="99"/>
                                </a:xfrm>
                                <a:custGeom>
                                  <a:avLst/>
                                  <a:gdLst/>
                                  <a:ahLst/>
                                  <a:cxnLst/>
                                  <a:rect l="0" t="0" r="0" b="0"/>
                                  <a:pathLst>
                                    <a:path w="40" h="99">
                                      <a:moveTo>
                                        <a:pt x="0" y="0"/>
                                      </a:moveTo>
                                      <a:lnTo>
                                        <a:pt x="0" y="99"/>
                                      </a:lnTo>
                                      <a:lnTo>
                                        <a:pt x="40" y="99"/>
                                      </a:lnTo>
                                    </a:path>
                                  </a:pathLst>
                                </a:custGeom>
                                <a:noFill/>
                                <a:ln w="954" cap="flat" cmpd="sng">
                                  <a:solidFill>
                                    <a:srgbClr val="000000"/>
                                  </a:solidFill>
                                  <a:prstDash val="solid"/>
                                  <a:headEnd type="none" w="med" len="med"/>
                                  <a:tailEnd type="none" w="med" len="med"/>
                                </a:ln>
                              </wps:spPr>
                              <wps:bodyPr upright="1"/>
                            </wps:wsp>
                            <wps:wsp>
                              <wps:cNvPr id="624" name="直接连接符 217"/>
                              <wps:cNvCnPr/>
                              <wps:spPr>
                                <a:xfrm>
                                  <a:off x="20" y="1237"/>
                                  <a:ext cx="1" cy="0"/>
                                </a:xfrm>
                                <a:prstGeom prst="line">
                                  <a:avLst/>
                                </a:prstGeom>
                                <a:ln w="957" cap="flat" cmpd="sng">
                                  <a:solidFill>
                                    <a:srgbClr val="000000"/>
                                  </a:solidFill>
                                  <a:prstDash val="solid"/>
                                  <a:headEnd type="none" w="med" len="med"/>
                                  <a:tailEnd type="none" w="med" len="med"/>
                                </a:ln>
                              </wps:spPr>
                              <wps:bodyPr/>
                            </wps:wsp>
                            <wps:wsp>
                              <wps:cNvPr id="625" name="直接连接符 218"/>
                              <wps:cNvCnPr/>
                              <wps:spPr>
                                <a:xfrm>
                                  <a:off x="1837" y="1237"/>
                                  <a:ext cx="1" cy="0"/>
                                </a:xfrm>
                                <a:prstGeom prst="line">
                                  <a:avLst/>
                                </a:prstGeom>
                                <a:ln w="957" cap="flat" cmpd="sng">
                                  <a:solidFill>
                                    <a:srgbClr val="000000"/>
                                  </a:solidFill>
                                  <a:prstDash val="solid"/>
                                  <a:headEnd type="none" w="med" len="med"/>
                                  <a:tailEnd type="none" w="med" len="med"/>
                                </a:ln>
                              </wps:spPr>
                              <wps:bodyPr/>
                            </wps:wsp>
                          </wpg:wgp>
                        </a:graphicData>
                      </a:graphic>
                    </wp:inline>
                  </w:drawing>
                </mc:Choice>
                <mc:Fallback>
                  <w:pict>
                    <v:group id="_x0000_s1026" o:spid="_x0000_s1026" o:spt="203" style="height:90.65pt;width:111.55pt;" coordsize="2231,1813" o:gfxdata="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">
                      <o:lock v:ext="edit" aspectratio="f"/>
                      <v:shape id="任意多边形 155" o:spid="_x0000_s1026" o:spt="100" style="position:absolute;left:3;top:0;height:24;width:12;" fillcolor="#000000" filled="t" stroked="f" coordsize="12,24" o:gfxdata="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Gvq9vQAA&#10;ANwAAAAPAAAAAAAAAAEAIAAAACIAAABkcnMvZG93bnJldi54bWxQSwECFAAUAAAACACHTuJAMy8F&#10;njsAAAA5AAAAEAAAAAAAAAABACAAAAAMAQAAZHJzL3NoYXBleG1sLnhtbFBLBQYAAAAABgAGAFsB&#10;AAC2AwAAAAA=&#10;" path="m12,0l0,12,1,16,3,19,5,21,8,23,12,24,12,0xe">
                        <v:fill on="t" focussize="0,0"/>
                        <v:stroke on="f"/>
                        <v:imagedata o:title=""/>
                        <o:lock v:ext="edit" aspectratio="f"/>
                      </v:shape>
                      <v:shape id="任意多边形 156" o:spid="_x0000_s1026" o:spt="100" style="position:absolute;left:8;top:5;height:24;width:12;" filled="f" stroked="t" coordsize="12,24" o:gfxdata="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ck2J&#10;wAAAANwAAAAPAAAAAAAAAAEAIAAAACIAAABkcnMvZG93bnJldi54bWxQSwECFAAUAAAACACHTuJA&#10;My8FnjsAAAA5AAAAEAAAAAAAAAABACAAAAAPAQAAZHJzL3NoYXBleG1sLnhtbFBLBQYAAAAABgAG&#10;AFsBAAC5AwAAAAA=&#10;" path="m11,24l0,12,0,8,2,5,4,3,8,1,11,0e">
                        <v:fill on="f" focussize="0,0"/>
                        <v:stroke weight="0.0751181102362205pt" color="#000000" joinstyle="round"/>
                        <v:imagedata o:title=""/>
                        <o:lock v:ext="edit" aspectratio="f"/>
                      </v:shape>
                      <v:line id="直接连接符 157" o:spid="_x0000_s1026" o:spt="20" style="position:absolute;left:15;top:12;height:0;width:1817;" filled="f" stroked="t" coordsize="21600,21600" o:gfxdata="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va8AAAA&#10;3AAAAA8AAAAAAAAAAQAgAAAAIgAAAGRycy9kb3ducmV2LnhtbFBLAQIUABQAAAAIAIdO4kAzLwWe&#10;OwAAADkAAAAQAAAAAAAAAAEAIAAAAAsBAABkcnMvc2hhcGV4bWwueG1sUEsFBgAAAAAGAAYAWwEA&#10;ALUDAAAAAA==&#10;">
                        <v:fill on="f" focussize="0,0"/>
                        <v:stroke weight="1.18417322834646pt" color="#000000" joinstyle="round"/>
                        <v:imagedata o:title=""/>
                        <o:lock v:ext="edit" aspectratio="f"/>
                      </v:line>
                      <v:shape id="任意多边形 158" o:spid="_x0000_s1026" o:spt="100" style="position:absolute;left:20;top:5;height:24;width:1817;" filled="f" stroked="t" coordsize="1817,24" o:gfxdata="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DfW8AAAA&#10;3AAAAA8AAAAAAAAAAQAgAAAAIgAAAGRycy9kb3ducmV2LnhtbFBLAQIUABQAAAAIAIdO4kAzLwWe&#10;OwAAADkAAAAQAAAAAAAAAAEAIAAAAAsBAABkcnMvc2hhcGV4bWwueG1sUEsFBgAAAAAGAAYAWwEA&#10;ALUDAAAAAA==&#10;" path="m0,0l0,12,0,24,1817,24,1817,12,1817,0,0,0xe">
                        <v:fill on="f" focussize="0,0"/>
                        <v:stroke weight="0.0753543307086614pt" color="#000000" joinstyle="round"/>
                        <v:imagedata o:title=""/>
                        <o:lock v:ext="edit" aspectratio="f"/>
                      </v:shape>
                      <v:shape id="任意多边形 159" o:spid="_x0000_s1026" o:spt="100" style="position:absolute;left:1831;top:0;height:24;width:12;" fillcolor="#000000" filled="t" stroked="f" coordsize="12,24" o:gfxdata="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Ify+vQAA&#10;ANwAAAAPAAAAAAAAAAEAIAAAACIAAABkcnMvZG93bnJldi54bWxQSwECFAAUAAAACACHTuJAMy8F&#10;njsAAAA5AAAAEAAAAAAAAAABACAAAAAMAQAAZHJzL3NoYXBleG1sLnhtbFBLBQYAAAAABgAGAFsB&#10;AAC2AwAAAAA=&#10;" path="m0,0l0,24,4,23,7,21,10,19,11,16,12,12,11,8,10,5,7,2,4,1,0,0xe">
                        <v:fill on="t" focussize="0,0"/>
                        <v:stroke on="f"/>
                        <v:imagedata o:title=""/>
                        <o:lock v:ext="edit" aspectratio="f"/>
                      </v:shape>
                      <v:shape id="任意多边形 160" o:spid="_x0000_s1026" o:spt="100" style="position:absolute;left:1837;top:5;height:24;width:12;" filled="f" stroked="t" coordsize="12,24" o:gfxdata="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0lL&#10;isEAAADcAAAADwAAAAAAAAABACAAAAAiAAAAZHJzL2Rvd25yZXYueG1sUEsBAhQAFAAAAAgAh07i&#10;QDMvBZ47AAAAOQAAABAAAAAAAAAAAQAgAAAAEAEAAGRycy9zaGFwZXhtbC54bWxQSwUGAAAAAAYA&#10;BgBbAQAAugMAAAAA&#10;" path="m0,0l12,12,12,16,10,20,8,22,4,24,0,24e">
                        <v:fill on="f" focussize="0,0"/>
                        <v:stroke weight="0.0751181102362205pt" color="#000000" joinstyle="round"/>
                        <v:imagedata o:title=""/>
                        <o:lock v:ext="edit" aspectratio="f"/>
                      </v:shape>
                      <v:shape id="任意多边形 161" o:spid="_x0000_s1026" o:spt="100" style="position:absolute;left:1825;top:5;height:12;width:24;" filled="f" stroked="t" coordsize="24,12" o:gfxdata="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Zi5u8AAAA&#10;3AAAAA8AAAAAAAAAAQAgAAAAIgAAAGRycy9kb3ducmV2LnhtbFBLAQIUABQAAAAIAIdO4kAzLwWe&#10;OwAAADkAAAAQAAAAAAAAAAEAIAAAAAsBAABkcnMvc2hhcGV4bWwueG1sUEsFBgAAAAAGAAYAWwEA&#10;ALUDAAAAAA==&#10;" path="m0,12l11,0,15,1,19,3,21,5,23,8,23,12e">
                        <v:fill on="f" focussize="0,0"/>
                        <v:stroke weight="0.0752755905511811pt" color="#000000" joinstyle="round"/>
                        <v:imagedata o:title=""/>
                        <o:lock v:ext="edit" aspectratio="f"/>
                      </v:shape>
                      <v:line id="直接连接符 162" o:spid="_x0000_s1026" o:spt="20" style="position:absolute;left:1832;top:0;height:1243;width:0;" filled="f" stroked="t" coordsize="21600,21600" o:gfxdata="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8DKL4A&#10;AADcAAAADwAAAAAAAAABACAAAAAiAAAAZHJzL2Rvd25yZXYueG1sUEsBAhQAFAAAAAgAh07iQDMv&#10;BZ47AAAAOQAAABAAAAAAAAAAAQAgAAAADQEAAGRycy9zaGFwZXhtbC54bWxQSwUGAAAAAAYABgBb&#10;AQAAtwMAAAAA&#10;">
                        <v:fill on="f" focussize="0,0"/>
                        <v:stroke weight="1.17385826771654pt" color="#000000" joinstyle="round"/>
                        <v:imagedata o:title=""/>
                        <o:lock v:ext="edit" aspectratio="f"/>
                      </v:line>
                      <v:shape id="任意多边形 163" o:spid="_x0000_s1026" o:spt="100" style="position:absolute;left:1825;top:17;height:1220;width:24;" filled="f" stroked="t" coordsize="24,1220" o:gfxdata="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tMM/vQAA&#10;ANwAAAAPAAAAAAAAAAEAIAAAACIAAABkcnMvZG93bnJldi54bWxQSwECFAAUAAAACACHTuJAMy8F&#10;njsAAAA5AAAAEAAAAAAAAAABACAAAAAMAQAAZHJzL3NoYXBleG1sLnhtbFBLBQYAAAAABgAGAFsB&#10;AAC2AwAAAAA=&#10;" path="m23,0l11,0,0,0,0,1220,11,1220,23,1220,23,0xe">
                        <v:fill on="f" focussize="0,0"/>
                        <v:stroke weight="0.0750393700787402pt" color="#000000" joinstyle="round"/>
                        <v:imagedata o:title=""/>
                        <o:lock v:ext="edit" aspectratio="f"/>
                      </v:shape>
                      <v:shape id="任意多边形 164" o:spid="_x0000_s1026" o:spt="100" style="position:absolute;left:1825;top:1236;height:12;width:24;" filled="f" stroked="t" coordsize="24,12" o:gfxdata="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6tNu/&#10;AAAA3AAAAA8AAAAAAAAAAQAgAAAAIgAAAGRycy9kb3ducmV2LnhtbFBLAQIUABQAAAAIAIdO4kAz&#10;LwWeOwAAADkAAAAQAAAAAAAAAAEAIAAAAA4BAABkcnMvc2hhcGV4bWwueG1sUEsFBgAAAAAGAAYA&#10;WwEAALgDAAAAAA==&#10;" path="m23,0l11,12,8,11,4,9,2,7,0,3,0,0e">
                        <v:fill on="f" focussize="0,0"/>
                        <v:stroke weight="0.0752755905511811pt" color="#000000" joinstyle="round"/>
                        <v:imagedata o:title=""/>
                        <o:lock v:ext="edit" aspectratio="f"/>
                      </v:shape>
                      <v:shape id="任意多边形 165" o:spid="_x0000_s1026" o:spt="100" style="position:absolute;left:1831;top:1219;height:24;width:12;" fillcolor="#000000" filled="t" stroked="f" coordsize="12,24" o:gfxdata="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w2xgvQAA&#10;ANwAAAAPAAAAAAAAAAEAIAAAACIAAABkcnMvZG93bnJldi54bWxQSwECFAAUAAAACACHTuJAMy8F&#10;njsAAAA5AAAAEAAAAAAAAAABACAAAAAMAQAAZHJzL3NoYXBleG1sLnhtbFBLBQYAAAAABgAGAFsB&#10;AAC2AwAAAAA=&#10;" path="m0,0l0,24,4,24,7,22,10,20,11,16,12,12,11,9,10,5,7,3,4,1,0,0xe">
                        <v:fill on="t" focussize="0,0"/>
                        <v:stroke on="f"/>
                        <v:imagedata o:title=""/>
                        <o:lock v:ext="edit" aspectratio="f"/>
                      </v:shape>
                      <v:shape id="任意多边形 166" o:spid="_x0000_s1026" o:spt="100" style="position:absolute;left:1837;top:1224;height:24;width:12;" filled="f" stroked="t" coordsize="12,24" o:gfxdata="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avb&#10;VMEAAADcAAAADwAAAAAAAAABACAAAAAiAAAAZHJzL2Rvd25yZXYueG1sUEsBAhQAFAAAAAgAh07i&#10;QDMvBZ47AAAAOQAAABAAAAAAAAAAAQAgAAAAEAEAAGRycy9zaGFwZXhtbC54bWxQSwUGAAAAAAYA&#10;BgBbAQAAugMAAAAA&#10;" path="m0,0l12,12,12,15,10,19,8,21,4,23,0,24e">
                        <v:fill on="f" focussize="0,0"/>
                        <v:stroke weight="0.0751181102362205pt" color="#000000" joinstyle="round"/>
                        <v:imagedata o:title=""/>
                        <o:lock v:ext="edit" aspectratio="f"/>
                      </v:shape>
                      <v:line id="直接连接符 167" o:spid="_x0000_s1026" o:spt="20" style="position:absolute;left:15;top:1231;height:0;width:1817;" filled="f" stroked="t" coordsize="21600,21600" o:gfxdata="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WbCu8AAAA&#10;3AAAAA8AAAAAAAAAAQAgAAAAIgAAAGRycy9kb3ducmV2LnhtbFBLAQIUABQAAAAIAIdO4kAzLwWe&#10;OwAAADkAAAAQAAAAAAAAAAEAIAAAAAsBAABkcnMvc2hhcGV4bWwueG1sUEsFBgAAAAAGAAYAWwEA&#10;ALUDAAAAAA==&#10;">
                        <v:fill on="f" focussize="0,0"/>
                        <v:stroke weight="1.18417322834646pt" color="#000000" joinstyle="round"/>
                        <v:imagedata o:title=""/>
                        <o:lock v:ext="edit" aspectratio="f"/>
                      </v:line>
                      <v:shape id="任意多边形 168" o:spid="_x0000_s1026" o:spt="100" style="position:absolute;left:20;top:1224;height:24;width:1817;" filled="f" stroked="t" coordsize="1817,24" o:gfxdata="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L5sovQAA&#10;ANwAAAAPAAAAAAAAAAEAIAAAACIAAABkcnMvZG93bnJldi54bWxQSwECFAAUAAAACACHTuJAMy8F&#10;njsAAAA5AAAAEAAAAAAAAAABACAAAAAMAQAAZHJzL3NoYXBleG1sLnhtbFBLBQYAAAAABgAGAFsB&#10;AAC2AwAAAAA=&#10;" path="m1817,24l1817,12,1817,0,0,0,0,12,0,24,1817,24xe">
                        <v:fill on="f" focussize="0,0"/>
                        <v:stroke weight="0.0753543307086614pt" color="#000000" joinstyle="round"/>
                        <v:imagedata o:title=""/>
                        <o:lock v:ext="edit" aspectratio="f"/>
                      </v:shape>
                      <v:shape id="任意多边形 169" o:spid="_x0000_s1026" o:spt="100" style="position:absolute;left:3;top:1219;height:24;width:12;" fillcolor="#000000" filled="t" stroked="f" coordsize="12,24" o:gfxdata="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4amO/&#10;AAAA3AAAAA8AAAAAAAAAAQAgAAAAIgAAAGRycy9kb3ducmV2LnhtbFBLAQIUABQAAAAIAIdO4kAz&#10;LwWeOwAAADkAAAAQAAAAAAAAAAEAIAAAAA4BAABkcnMvc2hhcGV4bWwueG1sUEsFBgAAAAAGAAYA&#10;WwEAALgDAAAAAA==&#10;" path="m12,0l0,12,1,16,3,20,5,22,8,24,12,24,12,0xe">
                        <v:fill on="t" focussize="0,0"/>
                        <v:stroke on="f"/>
                        <v:imagedata o:title=""/>
                        <o:lock v:ext="edit" aspectratio="f"/>
                      </v:shape>
                      <v:shape id="任意多边形 170" o:spid="_x0000_s1026" o:spt="100" style="position:absolute;left:8;top:1224;height:24;width:12;" filled="f" stroked="t" coordsize="12,24" o:gfxdata="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pDd&#10;V8EAAADcAAAADwAAAAAAAAABACAAAAAiAAAAZHJzL2Rvd25yZXYueG1sUEsBAhQAFAAAAAgAh07i&#10;QDMvBZ47AAAAOQAAABAAAAAAAAAAAQAgAAAAEAEAAGRycy9zaGFwZXhtbC54bWxQSwUGAAAAAAYA&#10;BgBbAQAAugMAAAAA&#10;" path="m11,24l0,12,0,8,2,5,4,2,8,0,11,0e">
                        <v:fill on="f" focussize="0,0"/>
                        <v:stroke weight="0.0751181102362205pt" color="#000000" joinstyle="round"/>
                        <v:imagedata o:title=""/>
                        <o:lock v:ext="edit" aspectratio="f"/>
                      </v:shape>
                      <v:shape id="任意多边形 171" o:spid="_x0000_s1026" o:spt="100" style="position:absolute;left:8;top:1236;height:12;width:24;" filled="f" stroked="t" coordsize="24,12" o:gfxdata="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gB1GvQAA&#10;ANwAAAAPAAAAAAAAAAEAIAAAACIAAABkcnMvZG93bnJldi54bWxQSwECFAAUAAAACACHTuJAMy8F&#10;njsAAAA5AAAAEAAAAAAAAAABACAAAAAMAQAAZHJzL3NoYXBleG1sLnhtbFBLBQYAAAAABgAGAFsB&#10;AAC2AwAAAAA=&#10;" path="m23,0l11,12,8,11,4,9,2,7,0,3,0,0e">
                        <v:fill on="f" focussize="0,0"/>
                        <v:stroke weight="0.0752755905511811pt" color="#000000" joinstyle="round"/>
                        <v:imagedata o:title=""/>
                        <o:lock v:ext="edit" aspectratio="f"/>
                      </v:shape>
                      <v:line id="直接连接符 172" o:spid="_x0000_s1026" o:spt="20" style="position:absolute;left:15;top:0;height:1243;width:0;" filled="f" stroked="t" coordsize="21600,21600" o:gfxdata="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ESg1r4A&#10;AADcAAAADwAAAAAAAAABACAAAAAiAAAAZHJzL2Rvd25yZXYueG1sUEsBAhQAFAAAAAgAh07iQDMv&#10;BZ47AAAAOQAAABAAAAAAAAAAAQAgAAAADQEAAGRycy9zaGFwZXhtbC54bWxQSwUGAAAAAAYABgBb&#10;AQAAtwMAAAAA&#10;">
                        <v:fill on="f" focussize="0,0"/>
                        <v:stroke weight="1.17866141732283pt" color="#000000" joinstyle="round"/>
                        <v:imagedata o:title=""/>
                        <o:lock v:ext="edit" aspectratio="f"/>
                      </v:line>
                      <v:shape id="任意多边形 173" o:spid="_x0000_s1026" o:spt="100" style="position:absolute;left:8;top:17;height:1220;width:24;" filled="f" stroked="t" coordsize="24,1220" o:gfxdata="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GzGLsAAADc&#10;AAAADwAAAAAAAAABACAAAAAiAAAAZHJzL2Rvd25yZXYueG1sUEsBAhQAFAAAAAgAh07iQDMvBZ47&#10;AAAAOQAAABAAAAAAAAAAAQAgAAAACgEAAGRycy9zaGFwZXhtbC54bWxQSwUGAAAAAAYABgBbAQAA&#10;tAMAAAAA&#10;" path="m0,1220l11,1220,23,1220,23,0,11,0,0,0,0,1220xe">
                        <v:fill on="f" focussize="0,0"/>
                        <v:stroke weight="0.0750393700787402pt" color="#000000" joinstyle="round"/>
                        <v:imagedata o:title=""/>
                        <o:lock v:ext="edit" aspectratio="f"/>
                      </v:shape>
                      <v:shape id="任意多边形 174" o:spid="_x0000_s1026" o:spt="100" style="position:absolute;left:8;top:5;height:12;width:24;" filled="f" stroked="t" coordsize="24,12" o:gfxdata="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vxPy/&#10;AAAA3AAAAA8AAAAAAAAAAQAgAAAAIgAAAGRycy9kb3ducmV2LnhtbFBLAQIUABQAAAAIAIdO4kAz&#10;LwWeOwAAADkAAAAQAAAAAAAAAAEAIAAAAA4BAABkcnMvc2hhcGV4bWwueG1sUEsFBgAAAAAGAAYA&#10;WwEAALgDAAAAAA==&#10;" path="m0,12l11,0,15,1,19,3,21,5,23,8,23,12e">
                        <v:fill on="f" focussize="0,0"/>
                        <v:stroke weight="0.0752755905511811pt" color="#000000" joinstyle="round"/>
                        <v:imagedata o:title=""/>
                        <o:lock v:ext="edit" aspectratio="f"/>
                      </v:shape>
                      <v:line id="直接连接符 175" o:spid="_x0000_s1026" o:spt="20" style="position:absolute;left:20;top:17;height:59;width:192;" filled="f" stroked="t" coordsize="21600,21600" o:gfxdata="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yrd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shape id="任意多边形 176" o:spid="_x0000_s1026" o:spt="100" style="position:absolute;left:246;top:87;height:18;width:71;" filled="f" stroked="t" coordsize="71,18" o:gfxdata="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32e8r4A&#10;AADcAAAADwAAAAAAAAABACAAAAAiAAAAZHJzL2Rvd25yZXYueG1sUEsBAhQAFAAAAAgAh07iQDMv&#10;BZ47AAAAOQAAABAAAAAAAAAAAQAgAAAADQEAAGRycy9zaGFwZXhtbC54bWxQSwUGAAAAAAYABgBb&#10;AQAAtwMAAAAA&#10;" path="m0,0l28,9,71,17e">
                        <v:fill on="f" focussize="0,0"/>
                        <v:stroke weight="0.0753543307086614pt" color="#000000" joinstyle="round"/>
                        <v:imagedata o:title=""/>
                        <o:lock v:ext="edit" aspectratio="f"/>
                      </v:shape>
                      <v:shape id="任意多边形 177" o:spid="_x0000_s1026" o:spt="100" style="position:absolute;left:352;top:111;height:48;width:287;" filled="f" stroked="t" coordsize="287,48" o:gfxdata="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8dRb4A&#10;AADcAAAADwAAAAAAAAABACAAAAAiAAAAZHJzL2Rvd25yZXYueG1sUEsBAhQAFAAAAAgAh07iQDMv&#10;BZ47AAAAOQAAABAAAAAAAAAAAQAgAAAADQEAAGRycy9zaGFwZXhtbC54bWxQSwUGAAAAAAYABgBb&#10;AQAAtwMAAAAA&#10;" path="m0,0l180,37,286,47e">
                        <v:fill on="f" focussize="0,0"/>
                        <v:stroke weight="0.0753543307086614pt" color="#000000" joinstyle="round"/>
                        <v:imagedata o:title=""/>
                        <o:lock v:ext="edit" aspectratio="f"/>
                      </v:shape>
                      <v:line id="直接连接符 178" o:spid="_x0000_s1026" o:spt="20" style="position:absolute;left:675;top:167;height:0;width:73;" filled="f" stroked="t" coordsize="21600,21600" o:gfxdata="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Xq2m/&#10;AAAA3AAAAA8AAAAAAAAAAQAgAAAAIgAAAGRycy9kb3ducmV2LnhtbFBLAQIUABQAAAAIAIdO4kAz&#10;LwWeOwAAADkAAAAQAAAAAAAAAAEAIAAAAA4BAABkcnMvc2hhcGV4bWwueG1sUEsFBgAAAAAGAAYA&#10;WwEAALgDAAAAAA==&#10;">
                        <v:fill on="f" focussize="0,0"/>
                        <v:stroke weight="0.441338582677165pt" color="#000000" joinstyle="round"/>
                        <v:imagedata o:title=""/>
                        <o:lock v:ext="edit" aspectratio="f"/>
                      </v:line>
                      <v:line id="直接连接符 179" o:spid="_x0000_s1026" o:spt="20" style="position:absolute;left:783;top:175;height:0;width:292;" filled="f" stroked="t" coordsize="21600,21600" o:gfxdata="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xPRMvQAA&#10;ANwAAAAPAAAAAAAAAAEAIAAAACIAAABkcnMvZG93bnJldi54bWxQSwECFAAUAAAACACHTuJAMy8F&#10;njsAAAA5AAAAEAAAAAAAAAABACAAAAAMAQAAZHJzL3NoYXBleG1sLnhtbFBLBQYAAAAABgAGAFsB&#10;AAC2AwAAAAA=&#10;">
                        <v:fill on="f" focussize="0,0"/>
                        <v:stroke weight="0.113070866141732pt" color="#000000" joinstyle="round"/>
                        <v:imagedata o:title=""/>
                        <o:lock v:ext="edit" aspectratio="f"/>
                      </v:line>
                      <v:line id="直接连接符 180" o:spid="_x0000_s1026" o:spt="20" style="position:absolute;left:1110;top:167;height:0;width:74;" filled="f" stroked="t" coordsize="21600,21600" o:gfxdata="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JkIW/&#10;AAAA3AAAAA8AAAAAAAAAAQAgAAAAIgAAAGRycy9kb3ducmV2LnhtbFBLAQIUABQAAAAIAIdO4kAz&#10;LwWeOwAAADkAAAAQAAAAAAAAAAEAIAAAAA4BAABkcnMvc2hhcGV4bWwueG1sUEsFBgAAAAAGAAYA&#10;WwEAALgDAAAAAA==&#10;">
                        <v:fill on="f" focussize="0,0"/>
                        <v:stroke weight="0.441338582677165pt" color="#000000" joinstyle="round"/>
                        <v:imagedata o:title=""/>
                        <o:lock v:ext="edit" aspectratio="f"/>
                      </v:line>
                      <v:shape id="任意多边形 181" o:spid="_x0000_s1026" o:spt="100" style="position:absolute;left:1218;top:111;height:48;width:287;" filled="f" stroked="t" coordsize="287,48" o:gfxdata="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IXQLsAAADc&#10;AAAADwAAAAAAAAABACAAAAAiAAAAZHJzL2Rvd25yZXYueG1sUEsBAhQAFAAAAAgAh07iQDMvBZ47&#10;AAAAOQAAABAAAAAAAAAAAQAgAAAACgEAAGRycy9zaGFwZXhtbC54bWxQSwUGAAAAAAYABgBbAQAA&#10;tAMAAAAA&#10;" path="m0,47l106,37,286,0e">
                        <v:fill on="f" focussize="0,0"/>
                        <v:stroke weight="0.0753543307086614pt" color="#000000" joinstyle="round"/>
                        <v:imagedata o:title=""/>
                        <o:lock v:ext="edit" aspectratio="f"/>
                      </v:shape>
                      <v:shape id="任意多边形 182" o:spid="_x0000_s1026" o:spt="100" style="position:absolute;left:1540;top:87;height:18;width:71;" filled="f" stroked="t" coordsize="71,18" o:gfxdata="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lakYvQAA&#10;ANwAAAAPAAAAAAAAAAEAIAAAACIAAABkcnMvZG93bnJldi54bWxQSwECFAAUAAAACACHTuJAMy8F&#10;njsAAAA5AAAAEAAAAAAAAAABACAAAAAMAQAAZHJzL3NoYXBleG1sLnhtbFBLBQYAAAAABgAGAFsB&#10;AAC2AwAAAAA=&#10;" path="m0,17l43,9,70,0e">
                        <v:fill on="f" focussize="0,0"/>
                        <v:stroke weight="0.0753543307086614pt" color="#000000" joinstyle="round"/>
                        <v:imagedata o:title=""/>
                        <o:lock v:ext="edit" aspectratio="f"/>
                      </v:shape>
                      <v:line id="直接连接符 183" o:spid="_x0000_s1026" o:spt="20" style="position:absolute;left:1647;top:17;flip:y;height:59;width:190;" filled="f" stroked="t" coordsize="21600,21600" o:gfxdata="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NcLfugAAANwA&#10;AAAPAAAAAAAAAAEAIAAAACIAAABkcnMvZG93bnJldi54bWxQSwECFAAUAAAACACHTuJAMy8FnjsA&#10;AAA5AAAAEAAAAAAAAAABACAAAAAJAQAAZHJzL3NoYXBleG1sLnhtbFBLBQYAAAAABgAGAFsBAACz&#10;AwAAAAA=&#10;">
                        <v:fill on="f" focussize="0,0"/>
                        <v:stroke weight="0.0753543307086614pt" color="#000000" joinstyle="round"/>
                        <v:imagedata o:title=""/>
                        <o:lock v:ext="edit" aspectratio="f"/>
                      </v:line>
                      <v:line id="直接连接符 184" o:spid="_x0000_s1026" o:spt="20" style="position:absolute;left:20;top:1237;height:59;width:192;" filled="f" stroked="t" coordsize="21600,21600" o:gfxdata="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wCJ3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shape id="任意多边形 185" o:spid="_x0000_s1026" o:spt="100" style="position:absolute;left:246;top:1306;height:18;width:71;" filled="f" stroked="t" coordsize="71,18" o:gfxdata="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6K20vQAA&#10;ANwAAAAPAAAAAAAAAAEAIAAAACIAAABkcnMvZG93bnJldi54bWxQSwECFAAUAAAACACHTuJAMy8F&#10;njsAAAA5AAAAEAAAAAAAAAABACAAAAAMAQAAZHJzL3NoYXBleG1sLnhtbFBLBQYAAAAABgAGAFsB&#10;AAC2AwAAAAA=&#10;" path="m0,0l28,8,71,17e">
                        <v:fill on="f" focussize="0,0"/>
                        <v:stroke weight="0.0753543307086614pt" color="#000000" joinstyle="round"/>
                        <v:imagedata o:title=""/>
                        <o:lock v:ext="edit" aspectratio="f"/>
                      </v:shape>
                      <v:shape id="任意多边形 186" o:spid="_x0000_s1026" o:spt="100" style="position:absolute;left:352;top:1331;height:48;width:287;" filled="f" stroked="t" coordsize="287,48" o:gfxdata="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vE+y/&#10;AAAA3AAAAA8AAAAAAAAAAQAgAAAAIgAAAGRycy9kb3ducmV2LnhtbFBLAQIUABQAAAAIAIdO4kAz&#10;LwWeOwAAADkAAAAQAAAAAAAAAAEAIAAAAA4BAABkcnMvc2hhcGV4bWwueG1sUEsFBgAAAAAGAAYA&#10;WwEAALgDAAAAAA==&#10;" path="m0,0l180,36,286,47e">
                        <v:fill on="f" focussize="0,0"/>
                        <v:stroke weight="0.0753543307086614pt" color="#000000" joinstyle="round"/>
                        <v:imagedata o:title=""/>
                        <o:lock v:ext="edit" aspectratio="f"/>
                      </v:shape>
                      <v:line id="直接连接符 187" o:spid="_x0000_s1026" o:spt="20" style="position:absolute;left:675;top:1386;height:0;width:73;" filled="f" stroked="t" coordsize="21600,21600" o:gfxdata="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bh6/&#10;AAAA3AAAAA8AAAAAAAAAAQAgAAAAIgAAAGRycy9kb3ducmV2LnhtbFBLAQIUABQAAAAIAIdO4kAz&#10;LwWeOwAAADkAAAAQAAAAAAAAAAEAIAAAAA4BAABkcnMvc2hhcGV4bWwueG1sUEsFBgAAAAAGAAYA&#10;WwEAALgDAAAAAA==&#10;">
                        <v:fill on="f" focussize="0,0"/>
                        <v:stroke weight="0.438661417322835pt" color="#000000" joinstyle="round"/>
                        <v:imagedata o:title=""/>
                        <o:lock v:ext="edit" aspectratio="f"/>
                      </v:line>
                      <v:line id="直接连接符 188" o:spid="_x0000_s1026" o:spt="20" style="position:absolute;left:783;top:1394;height:0;width:292;" filled="f" stroked="t" coordsize="21600,21600" o:gfxdata="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vloS8AAAA&#10;3AAAAA8AAAAAAAAAAQAgAAAAIgAAAGRycy9kb3ducmV2LnhtbFBLAQIUABQAAAAIAIdO4kAzLwWe&#10;OwAAADkAAAAQAAAAAAAAAAEAIAAAAAsBAABkcnMvc2hhcGV4bWwueG1sUEsFBgAAAAAGAAYAWwEA&#10;ALUDAAAAAA==&#10;">
                        <v:fill on="f" focussize="0,0"/>
                        <v:stroke weight="0.142677165354331pt" color="#000000" joinstyle="round"/>
                        <v:imagedata o:title=""/>
                        <o:lock v:ext="edit" aspectratio="f"/>
                      </v:line>
                      <v:line id="直接连接符 189" o:spid="_x0000_s1026" o:spt="20" style="position:absolute;left:1110;top:1386;height:0;width:74;" filled="f" stroked="t" coordsize="21600,21600" o:gfxdata="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gVfK/&#10;AAAA3AAAAA8AAAAAAAAAAQAgAAAAIgAAAGRycy9kb3ducmV2LnhtbFBLAQIUABQAAAAIAIdO4kAz&#10;LwWeOwAAADkAAAAQAAAAAAAAAAEAIAAAAA4BAABkcnMvc2hhcGV4bWwueG1sUEsFBgAAAAAGAAYA&#10;WwEAALgDAAAAAA==&#10;">
                        <v:fill on="f" focussize="0,0"/>
                        <v:stroke weight="0.438661417322835pt" color="#000000" joinstyle="round"/>
                        <v:imagedata o:title=""/>
                        <o:lock v:ext="edit" aspectratio="f"/>
                      </v:line>
                      <v:shape id="任意多边形 190" o:spid="_x0000_s1026" o:spt="100" style="position:absolute;left:1218;top:1331;height:48;width:287;" filled="f" stroked="t" coordsize="287,48" o:gfxdata="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UFe+/&#10;AAAA3AAAAA8AAAAAAAAAAQAgAAAAIgAAAGRycy9kb3ducmV2LnhtbFBLAQIUABQAAAAIAIdO4kAz&#10;LwWeOwAAADkAAAAQAAAAAAAAAAEAIAAAAA4BAABkcnMvc2hhcGV4bWwueG1sUEsFBgAAAAAGAAYA&#10;WwEAALgDAAAAAA==&#10;" path="m0,47l106,36,286,0e">
                        <v:fill on="f" focussize="0,0"/>
                        <v:stroke weight="0.0753543307086614pt" color="#000000" joinstyle="round"/>
                        <v:imagedata o:title=""/>
                        <o:lock v:ext="edit" aspectratio="f"/>
                      </v:shape>
                      <v:shape id="任意多边形 191" o:spid="_x0000_s1026" o:spt="100" style="position:absolute;left:1540;top:1306;height:18;width:71;" filled="f" stroked="t" coordsize="71,18" o:gfxdata="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AJpeugAAANwA&#10;AAAPAAAAAAAAAAEAIAAAACIAAABkcnMvZG93bnJldi54bWxQSwECFAAUAAAACACHTuJAMy8FnjsA&#10;AAA5AAAAEAAAAAAAAAABACAAAAAJAQAAZHJzL3NoYXBleG1sLnhtbFBLBQYAAAAABgAGAFsBAACz&#10;AwAAAAA=&#10;" path="m0,17l43,8,70,0e">
                        <v:fill on="f" focussize="0,0"/>
                        <v:stroke weight="0.0753543307086614pt" color="#000000" joinstyle="round"/>
                        <v:imagedata o:title=""/>
                        <o:lock v:ext="edit" aspectratio="f"/>
                      </v:shape>
                      <v:line id="直接连接符 192" o:spid="_x0000_s1026" o:spt="20" style="position:absolute;left:1647;top:1237;flip:y;height:59;width:190;" filled="f" stroked="t" coordsize="21600,21600" o:gfxdata="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D2tC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line id="直接连接符 193" o:spid="_x0000_s1026" o:spt="20" style="position:absolute;left:959;top:1398;height:0;width:1267;" filled="f" stroked="t" coordsize="21600,21600" o:gfxdata="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o3MXugAAANwA&#10;AAAPAAAAAAAAAAEAIAAAACIAAABkcnMvZG93bnJldi54bWxQSwECFAAUAAAACACHTuJAMy8FnjsA&#10;AAA5AAAAEAAAAAAAAAABACAAAAAJAQAAZHJzL3NoYXBleG1sLnhtbFBLBQYAAAAABgAGAFsBAACz&#10;AwAAAAA=&#10;">
                        <v:fill on="f" focussize="0,0"/>
                        <v:stroke weight="0.0753543307086614pt" color="#000000" joinstyle="round"/>
                        <v:imagedata o:title=""/>
                        <o:lock v:ext="edit" aspectratio="f"/>
                      </v:line>
                      <v:line id="直接连接符 194" o:spid="_x0000_s1026" o:spt="20" style="position:absolute;left:1868;top:1237;height:0;width:358;" filled="f" stroked="t" coordsize="21600,21600" o:gfxdata="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79aM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line id="直接连接符 195" o:spid="_x0000_s1026" o:spt="20" style="position:absolute;left:2214;top:1225;flip:y;height:185;width:0;" filled="f" stroked="t" coordsize="21600,21600" o:gfxdata="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9imL4A&#10;AADcAAAADwAAAAAAAAABACAAAAAiAAAAZHJzL2Rvd25yZXYueG1sUEsBAhQAFAAAAAgAh07iQDMv&#10;BZ47AAAAOQAAABAAAAAAAAAAAQAgAAAADQEAAGRycy9zaGFwZXhtbC54bWxQSwUGAAAAAAYABgBb&#10;AQAAtwMAAAAA&#10;">
                        <v:fill on="f" focussize="0,0"/>
                        <v:stroke weight="0.0750393700787402pt" color="#000000" joinstyle="round"/>
                        <v:imagedata o:title=""/>
                        <o:lock v:ext="edit" aspectratio="f"/>
                      </v:line>
                      <v:shape id="任意多边形 196" o:spid="_x0000_s1026" o:spt="100" style="position:absolute;left:2193;top:1377;height:25;width:32;" fillcolor="#000000" filled="t" stroked="f" coordsize="32,25" o:gfxdata="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n65vQAA&#10;ANwAAAAPAAAAAAAAAAEAIAAAACIAAABkcnMvZG93bnJldi54bWxQSwECFAAUAAAACACHTuJAMy8F&#10;njsAAAA5AAAAEAAAAAAAAAABACAAAAAMAQAAZHJzL3NoYXBleG1sLnhtbFBLBQYAAAAABgAGAFsB&#10;AAC2AwAAAAA=&#10;" path="m8,0l0,7,32,24,8,0xe">
                        <v:fill on="t" focussize="0,0"/>
                        <v:stroke on="f"/>
                        <v:imagedata o:title=""/>
                        <o:lock v:ext="edit" aspectratio="f"/>
                      </v:shape>
                      <v:shape id="任意多边形 197" o:spid="_x0000_s1026" o:spt="100" style="position:absolute;left:2193;top:1383;height:25;width:32;" fillcolor="#000000" filled="t" stroked="f" coordsize="32,25" o:gfxdata="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fmzb4A&#10;AADcAAAADwAAAAAAAAABACAAAAAiAAAAZHJzL2Rvd25yZXYueG1sUEsBAhQAFAAAAAgAh07iQDMv&#10;BZ47AAAAOQAAABAAAAAAAAAAAQAgAAAADQEAAGRycy9zaGFwZXhtbC54bWxQSwUGAAAAAAYABgBb&#10;AQAAtwMAAAAA&#10;" path="m0,0l25,24,32,17,0,0xe">
                        <v:fill on="t" focussize="0,0"/>
                        <v:stroke on="f"/>
                        <v:imagedata o:title=""/>
                        <o:lock v:ext="edit" aspectratio="f"/>
                      </v:shape>
                      <v:shape id="任意多边形 198" o:spid="_x0000_s1026" o:spt="100" style="position:absolute;left:2198;top:1382;height:31;width:32;" filled="f" stroked="t" coordsize="32,31" o:gfxdata="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rg7ersAAADc&#10;AAAADwAAAAAAAAABACAAAAAiAAAAZHJzL2Rvd25yZXYueG1sUEsBAhQAFAAAAAgAh07iQDMvBZ47&#10;AAAAOQAAABAAAAAAAAAAAQAgAAAACgEAAGRycy9zaGFwZXhtbC54bWxQSwUGAAAAAAYABgBbAQAA&#10;tAMAAAAA&#10;" path="m7,0l0,6,24,31,31,24,7,0xe">
                        <v:fill on="f" focussize="0,0"/>
                        <v:stroke weight="0.0751968503937008pt" color="#000000" joinstyle="round"/>
                        <v:imagedata o:title=""/>
                        <o:lock v:ext="edit" aspectratio="f"/>
                      </v:shape>
                      <v:shape id="任意多边形 199" o:spid="_x0000_s1026" o:spt="100" style="position:absolute;left:2193;top:1222;height:25;width:32;" fillcolor="#000000" filled="t" stroked="f" coordsize="32,25" o:gfxdata="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ndIb4A&#10;AADcAAAADwAAAAAAAAABACAAAAAiAAAAZHJzL2Rvd25yZXYueG1sUEsBAhQAFAAAAAgAh07iQDMv&#10;BZ47AAAAOQAAABAAAAAAAAAAAQAgAAAADQEAAGRycy9zaGFwZXhtbC54bWxQSwUGAAAAAAYABgBb&#10;AQAAtwMAAAAA&#10;" path="m0,0l25,24,32,17,0,0xe">
                        <v:fill on="t" focussize="0,0"/>
                        <v:stroke on="f"/>
                        <v:imagedata o:title=""/>
                        <o:lock v:ext="edit" aspectratio="f"/>
                      </v:shape>
                      <v:shape id="任意多边形 200" o:spid="_x0000_s1026" o:spt="100" style="position:absolute;left:2193;top:1215;height:25;width:32;" fillcolor="#000000" filled="t" stroked="f" coordsize="32,25" o:gfxdata="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Xi6vQAA&#10;ANwAAAAPAAAAAAAAAAEAIAAAACIAAABkcnMvZG93bnJldi54bWxQSwECFAAUAAAACACHTuJAMy8F&#10;njsAAAA5AAAAEAAAAAAAAAABACAAAAAMAQAAZHJzL3NoYXBleG1sLnhtbFBLBQYAAAAABgAGAFsB&#10;AAC2AwAAAAA=&#10;" path="m8,0l0,7,32,24,8,0xe">
                        <v:fill on="t" focussize="0,0"/>
                        <v:stroke on="f"/>
                        <v:imagedata o:title=""/>
                        <o:lock v:ext="edit" aspectratio="f"/>
                      </v:shape>
                      <v:shape id="任意多边形 201" o:spid="_x0000_s1026" o:spt="100" style="position:absolute;left:2198;top:1221;height:32;width:32;" filled="f" stroked="t" coordsize="32,32" o:gfxdata="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fTk+8AAAA&#10;3AAAAA8AAAAAAAAAAQAgAAAAIgAAAGRycy9kb3ducmV2LnhtbFBLAQIUABQAAAAIAIdO4kAzLwWe&#10;OwAAADkAAAAQAAAAAAAAAAEAIAAAAAsBAABkcnMvc2hhcGV4bWwueG1sUEsFBgAAAAAGAAYAWwEA&#10;ALUDAAAAAA==&#10;" path="m24,32l31,25,7,0,0,7,24,32xe">
                        <v:fill on="f" focussize="0,0"/>
                        <v:stroke weight="0.0751968503937008pt" color="#000000" joinstyle="round"/>
                        <v:imagedata o:title=""/>
                        <o:lock v:ext="edit" aspectratio="f"/>
                      </v:shape>
                      <v:line id="直接连接符 202" o:spid="_x0000_s1026" o:spt="20" style="position:absolute;left:2078;top:1288;height:0;width:98;" filled="f" stroked="t" coordsize="21600,21600" o:gfxdata="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mdqK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shape id="任意多边形 203" o:spid="_x0000_s1026" o:spt="100" style="position:absolute;left:2078;top:1287;height:59;width:98;" filled="f" stroked="t" coordsize="98,59" o:gfxdata="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791fugAAANwA&#10;AAAPAAAAAAAAAAEAIAAAACIAAABkcnMvZG93bnJldi54bWxQSwECFAAUAAAACACHTuJAMy8FnjsA&#10;AAA5AAAAEAAAAAAAAAABACAAAAAJAQAAZHJzL3NoYXBleG1sLnhtbFBLBQYAAAAABgAGAFsBAACz&#10;AwAAAAA=&#10;" path="m21,0l7,10,0,20,0,35,7,44,21,54,42,59,56,59,77,54,91,44,98,35,98,20,91,10,77,0e">
                        <v:fill on="f" focussize="0,0"/>
                        <v:stroke weight="0.0752755905511811pt" color="#000000" joinstyle="round"/>
                        <v:imagedata o:title=""/>
                        <o:lock v:ext="edit" aspectratio="f"/>
                      </v:shape>
                      <v:line id="直接连接符 204" o:spid="_x0000_s1026" o:spt="20" style="position:absolute;left:929;top:1398;height:0;width:1;" filled="f" stroked="t" coordsize="21600,21600" o:gfxdata="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NkBR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line id="直接连接符 205" o:spid="_x0000_s1026" o:spt="20" style="position:absolute;left:1837;top:1237;height:0;width:1;" filled="f" stroked="t" coordsize="21600,21600" o:gfxdata="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TeJr4A&#10;AADcAAAADwAAAAAAAAABACAAAAAiAAAAZHJzL2Rvd25yZXYueG1sUEsBAhQAFAAAAAgAh07iQDMv&#10;BZ47AAAAOQAAABAAAAAAAAAAAQAgAAAADQEAAGRycy9zaGFwZXhtbC54bWxQSwUGAAAAAAYABgBb&#10;AQAAtwMAAAAA&#10;">
                        <v:fill on="f" focussize="0,0"/>
                        <v:stroke weight="0.0753543307086614pt" color="#000000" joinstyle="round"/>
                        <v:imagedata o:title=""/>
                        <o:lock v:ext="edit" aspectratio="f"/>
                      </v:line>
                      <v:line id="直接连接符 206" o:spid="_x0000_s1026" o:spt="20" style="position:absolute;left:2215;top:1236;height:1;width:0;" filled="f" stroked="t" coordsize="21600,21600" o:gfxdata="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jy/lvQAA&#10;ANwAAAAPAAAAAAAAAAEAIAAAACIAAABkcnMvZG93bnJldi54bWxQSwECFAAUAAAACACHTuJAMy8F&#10;njsAAAA5AAAAEAAAAAAAAAABACAAAAAMAQAAZHJzL3NoYXBleG1sLnhtbFBLBQYAAAAABgAGAFsB&#10;AAC2AwAAAAA=&#10;">
                        <v:fill on="f" focussize="0,0"/>
                        <v:stroke weight="0.0375590551181102pt" color="#000000" joinstyle="round"/>
                        <v:imagedata o:title=""/>
                        <o:lock v:ext="edit" aspectratio="f"/>
                      </v:line>
                      <v:line id="直接连接符 207" o:spid="_x0000_s1026" o:spt="20" style="position:absolute;left:20;top:1267;height:541;width:0;" filled="f" stroked="t" coordsize="21600,21600" o:gfxdata="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N9y74A&#10;AADcAAAADwAAAAAAAAABACAAAAAiAAAAZHJzL2Rvd25yZXYueG1sUEsBAhQAFAAAAAgAh07iQDMv&#10;BZ47AAAAOQAAABAAAAAAAAAAAQAgAAAADQEAAGRycy9zaGFwZXhtbC54bWxQSwUGAAAAAAYABgBb&#10;AQAAtwMAAAAA&#10;">
                        <v:fill on="f" focussize="0,0"/>
                        <v:stroke weight="0.0750393700787402pt" color="#000000" joinstyle="round"/>
                        <v:imagedata o:title=""/>
                        <o:lock v:ext="edit" aspectratio="f"/>
                      </v:line>
                      <v:line id="直接连接符 208" o:spid="_x0000_s1026" o:spt="20" style="position:absolute;left:1838;top:1267;height:541;width:0;" filled="f" stroked="t" coordsize="21600,21600" o:gfxdata="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ayv+5AAAA3AAA&#10;AA8AAAAAAAAAAQAgAAAAIgAAAGRycy9kb3ducmV2LnhtbFBLAQIUABQAAAAIAIdO4kAzLwWeOwAA&#10;ADkAAAAQAAAAAAAAAAEAIAAAAAgBAABkcnMvc2hhcGV4bWwueG1sUEsFBgAAAAAGAAYAWwEAALID&#10;AAAAAA==&#10;">
                        <v:fill on="f" focussize="0,0"/>
                        <v:stroke weight="0.0911023622047244pt" color="#000000" joinstyle="round"/>
                        <v:imagedata o:title=""/>
                        <o:lock v:ext="edit" aspectratio="f"/>
                      </v:line>
                      <v:line id="直接连接符 209" o:spid="_x0000_s1026" o:spt="20" style="position:absolute;left:9;top:1797;height:0;width:1841;" filled="f" stroked="t" coordsize="21600,21600" o:gfxdata="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39gl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shape id="任意多边形 210" o:spid="_x0000_s1026" o:spt="100" style="position:absolute;left:6;top:1775;height:31;width:25;" fillcolor="#000000" filled="t" stroked="f" coordsize="25,31" o:gfxdata="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EGUy8AAAA&#10;3AAAAA8AAAAAAAAAAQAgAAAAIgAAAGRycy9kb3ducmV2LnhtbFBLAQIUABQAAAAIAIdO4kAzLwWe&#10;OwAAADkAAAAQAAAAAAAAAAEAIAAAAAsBAABkcnMvc2hhcGV4bWwueG1sUEsFBgAAAAAGAAYAWwEA&#10;ALUDAAAAAA==&#10;" path="m18,0l0,31,25,7,18,0xe">
                        <v:fill on="t" focussize="0,0"/>
                        <v:stroke on="f"/>
                        <v:imagedata o:title=""/>
                        <o:lock v:ext="edit" aspectratio="f"/>
                      </v:shape>
                      <v:shape id="任意多边形 211" o:spid="_x0000_s1026" o:spt="100" style="position:absolute;left:0;top:1775;height:31;width:25;" fillcolor="#000000" filled="t" stroked="f" coordsize="25,31" o:gfxdata="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RuNPrgAAADcAAAA&#10;DwAAAAAAAAABACAAAAAiAAAAZHJzL2Rvd25yZXYueG1sUEsBAhQAFAAAAAgAh07iQDMvBZ47AAAA&#10;OQAAABAAAAAAAAAAAQAgAAAABwEAAGRycy9zaGFwZXhtbC54bWxQSwUGAAAAAAYABgBbAQAAsQMA&#10;AAAA&#10;" path="m24,0l0,25,6,31,24,0xe">
                        <v:fill on="t" focussize="0,0"/>
                        <v:stroke on="f"/>
                        <v:imagedata o:title=""/>
                        <o:lock v:ext="edit" aspectratio="f"/>
                      </v:shape>
                      <v:shape id="任意多边形 212" o:spid="_x0000_s1026" o:spt="100" style="position:absolute;left:5;top:1780;height:31;width:31;" filled="f" stroked="t" coordsize="31,31" o:gfxdata="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VKxL4A&#10;AADcAAAADwAAAAAAAAABACAAAAAiAAAAZHJzL2Rvd25yZXYueG1sUEsBAhQAFAAAAAgAh07iQDMv&#10;BZ47AAAAOQAAABAAAAAAAAAAAQAgAAAADQEAAGRycy9zaGFwZXhtbC54bWxQSwUGAAAAAAYABgBb&#10;AQAAtwMAAAAA&#10;" path="m31,6l24,0,0,24,7,31,31,6xe">
                        <v:fill on="f" focussize="0,0"/>
                        <v:stroke weight="0.0751968503937008pt" color="#000000" joinstyle="round"/>
                        <v:imagedata o:title=""/>
                        <o:lock v:ext="edit" aspectratio="f"/>
                      </v:shape>
                      <v:shape id="任意多边形 213" o:spid="_x0000_s1026" o:spt="100" style="position:absolute;left:1816;top:1775;height:31;width:25;" fillcolor="#000000" filled="t" stroked="f" coordsize="25,31" o:gfxdata="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FLhbgAAADcAAAA&#10;DwAAAAAAAAABACAAAAAiAAAAZHJzL2Rvd25yZXYueG1sUEsBAhQAFAAAAAgAh07iQDMvBZ47AAAA&#10;OQAAABAAAAAAAAAAAQAgAAAABwEAAGRycy9zaGFwZXhtbC54bWxQSwUGAAAAAAYABgBbAQAAsQMA&#10;AAAA&#10;" path="m24,0l0,25,7,31,24,0xe">
                        <v:fill on="t" focussize="0,0"/>
                        <v:stroke on="f"/>
                        <v:imagedata o:title=""/>
                        <o:lock v:ext="edit" aspectratio="f"/>
                      </v:shape>
                      <v:shape id="任意多边形 214" o:spid="_x0000_s1026" o:spt="100" style="position:absolute;left:1823;top:1775;height:31;width:25;" fillcolor="#000000" filled="t" stroked="f" coordsize="25,31" o:gfxdata="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3uHrsAAADc&#10;AAAADwAAAAAAAAABACAAAAAiAAAAZHJzL2Rvd25yZXYueG1sUEsBAhQAFAAAAAgAh07iQDMvBZ47&#10;AAAAOQAAABAAAAAAAAAAAQAgAAAACgEAAGRycy9zaGFwZXhtbC54bWxQSwUGAAAAAAYABgBbAQAA&#10;tAMAAAAA&#10;" path="m17,0l0,31,25,7,17,0xe">
                        <v:fill on="t" focussize="0,0"/>
                        <v:stroke on="f"/>
                        <v:imagedata o:title=""/>
                        <o:lock v:ext="edit" aspectratio="f"/>
                      </v:shape>
                      <v:shape id="任意多边形 215" o:spid="_x0000_s1026" o:spt="100" style="position:absolute;left:1821;top:1780;height:31;width:32;" filled="f" stroked="t" coordsize="32,31" o:gfxdata="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k/268AAAA&#10;3AAAAA8AAAAAAAAAAQAgAAAAIgAAAGRycy9kb3ducmV2LnhtbFBLAQIUABQAAAAIAIdO4kAzLwWe&#10;OwAAADkAAAAQAAAAAAAAAAEAIAAAAAsBAABkcnMvc2hhcGV4bWwueG1sUEsFBgAAAAAGAAYAWwEA&#10;ALUDAAAAAA==&#10;" path="m0,24l7,31,31,6,24,0,0,24xe">
                        <v:fill on="f" focussize="0,0"/>
                        <v:stroke weight="0.0751968503937008pt" color="#000000" joinstyle="round"/>
                        <v:imagedata o:title=""/>
                        <o:lock v:ext="edit" aspectratio="f"/>
                      </v:shape>
                      <v:shape id="任意多边形 216" o:spid="_x0000_s1026" o:spt="100" style="position:absolute;left:909;top:1663;height:99;width:40;" filled="f" stroked="t" coordsize="40,99" o:gfxdata="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Ddo9vQAA&#10;ANwAAAAPAAAAAAAAAAEAIAAAACIAAABkcnMvZG93bnJldi54bWxQSwECFAAUAAAACACHTuJAMy8F&#10;njsAAAA5AAAAEAAAAAAAAAABACAAAAAMAQAAZHJzL3NoYXBleG1sLnhtbFBLBQYAAAAABgAGAFsB&#10;AAC2AwAAAAA=&#10;" path="m0,0l0,99,40,99e">
                        <v:fill on="f" focussize="0,0"/>
                        <v:stroke weight="0.0751181102362205pt" color="#000000" joinstyle="round"/>
                        <v:imagedata o:title=""/>
                        <o:lock v:ext="edit" aspectratio="f"/>
                      </v:shape>
                      <v:line id="直接连接符 217" o:spid="_x0000_s1026" o:spt="20" style="position:absolute;left:20;top:1237;height:0;width:1;" filled="f" stroked="t" coordsize="21600,21600" o:gfxdata="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LSl0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line id="直接连接符 218" o:spid="_x0000_s1026" o:spt="20" style="position:absolute;left:1837;top:1237;height:0;width:1;" filled="f" stroked="t" coordsize="21600,21600" o:gfxdata="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YYzv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w10:wrap type="none"/>
                      <w10:anchorlock/>
                    </v:group>
                  </w:pict>
                </mc:Fallback>
              </mc:AlternateContent>
            </w:r>
          </w:p>
        </w:tc>
      </w:tr>
    </w:tbl>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现场安装与建筑内部装修需要同步进行时，应在每层建筑顶部做临时防护措施，或保证装修层上有一层已安装就位的模块单元。</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管道穿越楼板部位不得渗漏；卫生间、厨房地面排水应畅通，无积水；厨房排气装置管道接口应严密，排气通畅。</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相邻模块单元、模块单元和非模块单元部分以及底层模块单元与支座连接处等部位的水平缝和竖缝的防火封堵处理，应按设计文件和有关产品的技术说明进行，并应符合下列规定：</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建筑接缝封堵隐蔽前应进行隐蔽工程验收，并应做隐蔽工程验收记录；</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建筑接缝封堵材料应紧密贴实，无漏光现象。</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模块建筑接缝防水构造处理，应符合设计要求和国家现行标准《屋面工程技术规范》</w:t>
      </w:r>
      <w:r>
        <w:rPr>
          <w:rFonts w:ascii="Times New Roman" w:hAnsi="Times New Roman" w:eastAsia="仿宋_GB2312" w:cs="Times New Roman"/>
          <w:bCs/>
          <w:color w:val="auto"/>
          <w:sz w:val="24"/>
          <w:highlight w:val="none"/>
        </w:rPr>
        <w:t>GB 50345</w:t>
      </w:r>
      <w:r>
        <w:rPr>
          <w:rFonts w:hint="eastAsia" w:ascii="Times New Roman" w:hAnsi="Times New Roman" w:eastAsia="仿宋_GB2312" w:cs="Times New Roman"/>
          <w:bCs/>
          <w:color w:val="auto"/>
          <w:sz w:val="24"/>
          <w:highlight w:val="none"/>
        </w:rPr>
        <w:t>、《建筑幕墙》</w:t>
      </w:r>
      <w:r>
        <w:rPr>
          <w:rFonts w:ascii="Times New Roman" w:hAnsi="Times New Roman" w:eastAsia="仿宋_GB2312" w:cs="Times New Roman"/>
          <w:bCs/>
          <w:color w:val="auto"/>
          <w:sz w:val="24"/>
          <w:highlight w:val="none"/>
        </w:rPr>
        <w:t>GB/T 21086</w:t>
      </w:r>
      <w:r>
        <w:rPr>
          <w:rFonts w:hint="eastAsia" w:ascii="Times New Roman" w:hAnsi="Times New Roman" w:eastAsia="仿宋_GB2312" w:cs="Times New Roman"/>
          <w:bCs/>
          <w:color w:val="auto"/>
          <w:sz w:val="24"/>
          <w:highlight w:val="none"/>
        </w:rPr>
        <w:t>、《建筑外墙防水工程技术规程》</w:t>
      </w:r>
      <w:r>
        <w:rPr>
          <w:rFonts w:ascii="Times New Roman" w:hAnsi="Times New Roman" w:eastAsia="仿宋_GB2312" w:cs="Times New Roman"/>
          <w:bCs/>
          <w:color w:val="auto"/>
          <w:sz w:val="24"/>
          <w:highlight w:val="none"/>
        </w:rPr>
        <w:t>JGJ/T 235</w:t>
      </w:r>
      <w:r>
        <w:rPr>
          <w:rFonts w:hint="eastAsia" w:ascii="Times New Roman" w:hAnsi="Times New Roman" w:eastAsia="仿宋_GB2312" w:cs="Times New Roman"/>
          <w:bCs/>
          <w:color w:val="auto"/>
          <w:sz w:val="24"/>
          <w:highlight w:val="none"/>
        </w:rPr>
        <w:t>等相关规定。模块建筑在雨季安装时或施工中断时应采取临时防水措施。</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6" w:name="_Toc20321"/>
      <w:r>
        <w:rPr>
          <w:rFonts w:hint="eastAsia" w:ascii="Times New Roman" w:hAnsi="Times New Roman" w:eastAsia="仿宋_GB2312" w:cs="Times New Roman"/>
          <w:b/>
          <w:color w:val="auto"/>
          <w:sz w:val="28"/>
          <w:szCs w:val="28"/>
          <w:highlight w:val="none"/>
        </w:rPr>
        <w:t>现场拆除</w:t>
      </w:r>
      <w:bookmarkEnd w:id="36"/>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拆除作业开始前应进行现场踏勘，确认现场场地及周边道路交通情况、地上地下管线情况、水电供应情况、模块单元堆放场地情况，确保拆除方案合理、科学、可实施。</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施工机械、设备、工具和材料进场应依据施工组织方案进行，按照指定地点存放。</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应对现场运输道路两侧影响模块单元拆除及运输的树木、路灯等进行清理与排查。运输道路上井盖及现场管沟上方应覆盖钢板，满足车辆通行。</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拆除作业前应进行断水、断电和断燃气等工作。当遇到大雨、大雪、大雾和大风等恶劣天气时，不得进行拆除作业。</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拆除一般应符合由顶至底、由外向内、从走廊到室内、按层施工的顺序进行。特殊建筑应根据其特点确定相应的拆除顺序。</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拆除模块单元墙、顶、地拼缝处常规装修时，应按原设计预留拼缝接口，并避免伤及结构层和模块单元内装修。</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拆除无连接接头的水管或电线时，应预留不少于300mm以上的接口长度，并做好标识。</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大开口模块单元应按原设计用临时加固件进行加固；门窗和大面积玻璃隔断等不可移动设施应在拆除作业前完成加固防护。</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模块单元拆除后应做好编号和标识，存储时应码放整齐并做好成品保护。</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收回的模块单元应及时做好缺失配件记录补充及损坏部件的修补、更换，破坏的防腐层应及时修补恢复后再入库存储。</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拆解后的高强螺栓不得再次使用，其它螺栓应进行严格检验和技术评估后方可继续使用。</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模块单元及物料在拆解维护后，应对构件使用年限、次数、功能信息进行相应记录，并应建立档案记录。</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收回、周转的模块单元使用前，应进行结构安全的评估与模块单元的质量鉴定，达到性能指标及设计使用要求后方可继续使用。</w:t>
      </w:r>
    </w:p>
    <w:p>
      <w:pPr>
        <w:widowControl/>
        <w:jc w:val="left"/>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37" w:name="_Toc27789"/>
      <w:r>
        <w:rPr>
          <w:rFonts w:hint="eastAsia" w:ascii="Times New Roman" w:hAnsi="Times New Roman" w:eastAsia="仿宋_GB2312" w:cs="Times New Roman"/>
          <w:b/>
          <w:color w:val="auto"/>
          <w:sz w:val="28"/>
          <w:szCs w:val="28"/>
          <w:highlight w:val="none"/>
        </w:rPr>
        <w:t>质量检查与验收</w:t>
      </w:r>
      <w:bookmarkEnd w:id="37"/>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8" w:name="_Toc7618"/>
      <w:r>
        <w:rPr>
          <w:rFonts w:hint="eastAsia" w:ascii="Times New Roman" w:hAnsi="Times New Roman" w:eastAsia="仿宋_GB2312" w:cs="Times New Roman"/>
          <w:b/>
          <w:color w:val="auto"/>
          <w:sz w:val="28"/>
          <w:szCs w:val="28"/>
          <w:highlight w:val="none"/>
        </w:rPr>
        <w:t>一般规定</w:t>
      </w:r>
      <w:bookmarkEnd w:id="38"/>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模块建筑工程质量验收应按现行国家标准《建筑工程施工质量验收统一标准》GB 50300的有关规定进行单位工程、分部工程、分项工程和检验批的划分。</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w:t>
      </w:r>
      <w:r>
        <w:rPr>
          <w:rFonts w:ascii="Times New Roman" w:hAnsi="Times New Roman" w:eastAsia="仿宋_GB2312" w:cs="Times New Roman"/>
          <w:color w:val="auto"/>
          <w:sz w:val="24"/>
          <w:highlight w:val="none"/>
        </w:rPr>
        <w:t>工程质量验收</w:t>
      </w:r>
      <w:r>
        <w:rPr>
          <w:rFonts w:hint="eastAsia" w:ascii="Times New Roman" w:hAnsi="Times New Roman" w:eastAsia="仿宋_GB2312" w:cs="Times New Roman"/>
          <w:color w:val="auto"/>
          <w:sz w:val="24"/>
          <w:highlight w:val="none"/>
        </w:rPr>
        <w:t>应分</w:t>
      </w:r>
      <w:r>
        <w:rPr>
          <w:rFonts w:ascii="Times New Roman" w:hAnsi="Times New Roman" w:eastAsia="仿宋_GB2312" w:cs="Times New Roman"/>
          <w:color w:val="auto"/>
          <w:sz w:val="24"/>
          <w:highlight w:val="none"/>
        </w:rPr>
        <w:t>工厂</w:t>
      </w:r>
      <w:r>
        <w:rPr>
          <w:rFonts w:hint="eastAsia" w:ascii="Times New Roman" w:hAnsi="Times New Roman" w:eastAsia="仿宋_GB2312" w:cs="Times New Roman"/>
          <w:color w:val="auto"/>
          <w:sz w:val="24"/>
          <w:highlight w:val="none"/>
        </w:rPr>
        <w:t>生产</w:t>
      </w:r>
      <w:r>
        <w:rPr>
          <w:rFonts w:ascii="Times New Roman" w:hAnsi="Times New Roman" w:eastAsia="仿宋_GB2312" w:cs="Times New Roman"/>
          <w:color w:val="auto"/>
          <w:sz w:val="24"/>
          <w:highlight w:val="none"/>
        </w:rPr>
        <w:t>部分与现场</w:t>
      </w:r>
      <w:r>
        <w:rPr>
          <w:rFonts w:hint="eastAsia" w:ascii="Times New Roman" w:hAnsi="Times New Roman" w:eastAsia="仿宋_GB2312" w:cs="Times New Roman"/>
          <w:color w:val="auto"/>
          <w:sz w:val="24"/>
          <w:highlight w:val="none"/>
        </w:rPr>
        <w:t>施工</w:t>
      </w:r>
      <w:r>
        <w:rPr>
          <w:rFonts w:ascii="Times New Roman" w:hAnsi="Times New Roman" w:eastAsia="仿宋_GB2312" w:cs="Times New Roman"/>
          <w:color w:val="auto"/>
          <w:sz w:val="24"/>
          <w:highlight w:val="none"/>
        </w:rPr>
        <w:t>部分</w:t>
      </w:r>
      <w:r>
        <w:rPr>
          <w:rFonts w:hint="eastAsia" w:ascii="Times New Roman" w:hAnsi="Times New Roman" w:eastAsia="仿宋_GB2312" w:cs="Times New Roman"/>
          <w:color w:val="auto"/>
          <w:sz w:val="24"/>
          <w:highlight w:val="none"/>
        </w:rPr>
        <w:t>内容</w:t>
      </w:r>
      <w:r>
        <w:rPr>
          <w:rFonts w:ascii="Times New Roman" w:hAnsi="Times New Roman" w:eastAsia="仿宋_GB2312" w:cs="Times New Roman"/>
          <w:color w:val="auto"/>
          <w:sz w:val="24"/>
          <w:highlight w:val="none"/>
        </w:rPr>
        <w:t>分别组织</w:t>
      </w:r>
      <w:r>
        <w:rPr>
          <w:rFonts w:hint="eastAsia" w:ascii="Times New Roman" w:hAnsi="Times New Roman" w:eastAsia="仿宋_GB2312" w:cs="Times New Roman"/>
          <w:color w:val="auto"/>
          <w:sz w:val="24"/>
          <w:highlight w:val="none"/>
        </w:rPr>
        <w:t>质量</w:t>
      </w:r>
      <w:r>
        <w:rPr>
          <w:rFonts w:ascii="Times New Roman" w:hAnsi="Times New Roman" w:eastAsia="仿宋_GB2312" w:cs="Times New Roman"/>
          <w:color w:val="auto"/>
          <w:sz w:val="24"/>
          <w:highlight w:val="none"/>
        </w:rPr>
        <w:t>验收</w:t>
      </w:r>
      <w:r>
        <w:rPr>
          <w:rFonts w:hint="eastAsia" w:ascii="Times New Roman" w:hAnsi="Times New Roman" w:eastAsia="仿宋_GB2312" w:cs="Times New Roman"/>
          <w:color w:val="auto"/>
          <w:sz w:val="24"/>
          <w:highlight w:val="none"/>
        </w:rPr>
        <w:t>，与</w:t>
      </w:r>
      <w:r>
        <w:rPr>
          <w:rFonts w:ascii="Times New Roman" w:hAnsi="Times New Roman" w:eastAsia="仿宋_GB2312" w:cs="Times New Roman"/>
          <w:color w:val="auto"/>
          <w:sz w:val="24"/>
          <w:highlight w:val="none"/>
        </w:rPr>
        <w:t>其他建筑类型相比，模块建筑</w:t>
      </w:r>
      <w:r>
        <w:rPr>
          <w:rFonts w:hint="eastAsia" w:ascii="Times New Roman" w:hAnsi="Times New Roman" w:eastAsia="仿宋_GB2312" w:cs="Times New Roman"/>
          <w:color w:val="auto"/>
          <w:sz w:val="24"/>
          <w:highlight w:val="none"/>
        </w:rPr>
        <w:t>工程</w:t>
      </w:r>
      <w:r>
        <w:rPr>
          <w:rFonts w:ascii="Times New Roman" w:hAnsi="Times New Roman" w:eastAsia="仿宋_GB2312" w:cs="Times New Roman"/>
          <w:color w:val="auto"/>
          <w:sz w:val="24"/>
          <w:highlight w:val="none"/>
        </w:rPr>
        <w:t>质量验收内容如图9</w:t>
      </w:r>
      <w:r>
        <w:rPr>
          <w:rFonts w:hint="eastAsia" w:ascii="Times New Roman" w:hAnsi="Times New Roman" w:eastAsia="仿宋_GB2312" w:cs="Times New Roman"/>
          <w:color w:val="auto"/>
          <w:sz w:val="24"/>
          <w:highlight w:val="none"/>
        </w:rPr>
        <w:t>.1.2所示。</w:t>
      </w:r>
    </w:p>
    <w:p>
      <w:pPr>
        <w:spacing w:line="360" w:lineRule="auto"/>
        <w:jc w:val="center"/>
        <w:rPr>
          <w:rFonts w:ascii="Times New Roman" w:hAnsi="Times New Roman" w:eastAsia="仿宋_GB2312" w:cs="Times New Roman"/>
          <w:color w:val="auto"/>
          <w:sz w:val="24"/>
          <w:highlight w:val="none"/>
        </w:rPr>
      </w:pPr>
      <w:r>
        <w:rPr>
          <w:color w:val="auto"/>
          <w:highlight w:val="none"/>
        </w:rPr>
        <w:drawing>
          <wp:inline distT="0" distB="0" distL="0" distR="0">
            <wp:extent cx="5274310" cy="2159000"/>
            <wp:effectExtent l="0" t="0" r="2540" b="12700"/>
            <wp:docPr id="626" name="图片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626"/>
                    <pic:cNvPicPr>
                      <a:picLocks noChangeAspect="1"/>
                    </pic:cNvPicPr>
                  </pic:nvPicPr>
                  <pic:blipFill>
                    <a:blip r:embed="rId53"/>
                    <a:stretch>
                      <a:fillRect/>
                    </a:stretch>
                  </pic:blipFill>
                  <pic:spPr>
                    <a:xfrm>
                      <a:off x="0" y="0"/>
                      <a:ext cx="5274310" cy="2159000"/>
                    </a:xfrm>
                    <a:prstGeom prst="rect">
                      <a:avLst/>
                    </a:prstGeom>
                  </pic:spPr>
                </pic:pic>
              </a:graphicData>
            </a:graphic>
          </wp:inline>
        </w:drawing>
      </w:r>
    </w:p>
    <w:p>
      <w:pPr>
        <w:spacing w:line="360"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b/>
          <w:color w:val="auto"/>
          <w:szCs w:val="21"/>
          <w:highlight w:val="none"/>
        </w:rPr>
        <w:t>图9</w:t>
      </w:r>
      <w:r>
        <w:rPr>
          <w:rFonts w:hint="eastAsia" w:ascii="Times New Roman" w:hAnsi="Times New Roman" w:eastAsia="仿宋_GB2312" w:cs="Times New Roman"/>
          <w:b/>
          <w:color w:val="auto"/>
          <w:szCs w:val="21"/>
          <w:highlight w:val="none"/>
        </w:rPr>
        <w:t>.1.2</w:t>
      </w:r>
      <w:r>
        <w:rPr>
          <w:rFonts w:ascii="Times New Roman" w:hAnsi="Times New Roman" w:eastAsia="仿宋_GB2312" w:cs="Times New Roman"/>
          <w:b/>
          <w:color w:val="auto"/>
          <w:szCs w:val="21"/>
          <w:highlight w:val="none"/>
        </w:rPr>
        <w:t>模块建筑的质量验收内容</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模块单元应按子单位工程在工厂进行验收，并应符合本指南第</w:t>
      </w:r>
      <w:r>
        <w:rPr>
          <w:rFonts w:ascii="Times New Roman" w:hAnsi="Times New Roman" w:eastAsia="仿宋_GB2312" w:cs="Times New Roman"/>
          <w:color w:val="auto"/>
          <w:sz w:val="24"/>
          <w:highlight w:val="none"/>
        </w:rPr>
        <w:t>7</w:t>
      </w:r>
      <w:r>
        <w:rPr>
          <w:rFonts w:hint="eastAsia" w:ascii="Times New Roman" w:hAnsi="Times New Roman" w:eastAsia="仿宋_GB2312" w:cs="Times New Roman"/>
          <w:color w:val="auto"/>
          <w:sz w:val="24"/>
          <w:highlight w:val="none"/>
        </w:rPr>
        <w:t>章的有关规定。</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模块建筑应按单位工程在施工现场进行验收，模块单元安装与连接应按主体结构子分部工程在施工现场进行验收。</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模块单元进行再利用时，应对既有模块单元重新进行检查与检测。</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9" w:name="_Toc18530"/>
      <w:r>
        <w:rPr>
          <w:rFonts w:hint="eastAsia" w:ascii="Times New Roman" w:hAnsi="Times New Roman" w:eastAsia="仿宋_GB2312" w:cs="Times New Roman"/>
          <w:b/>
          <w:color w:val="auto"/>
          <w:sz w:val="28"/>
          <w:szCs w:val="28"/>
          <w:highlight w:val="none"/>
        </w:rPr>
        <w:t>模块单元的进场验收</w:t>
      </w:r>
      <w:bookmarkEnd w:id="39"/>
    </w:p>
    <w:p>
      <w:pPr>
        <w:pStyle w:val="35"/>
        <w:spacing w:line="360" w:lineRule="auto"/>
        <w:ind w:firstLine="0" w:firstLineChars="0"/>
        <w:jc w:val="center"/>
        <w:rPr>
          <w:rFonts w:ascii="仿宋" w:hAnsi="仿宋" w:eastAsia="仿宋"/>
          <w:b/>
          <w:color w:val="auto"/>
          <w:sz w:val="24"/>
          <w:highlight w:val="none"/>
        </w:rPr>
      </w:pPr>
      <w:r>
        <w:rPr>
          <w:rFonts w:hint="eastAsia" w:ascii="仿宋" w:hAnsi="仿宋" w:eastAsia="仿宋"/>
          <w:b/>
          <w:color w:val="auto"/>
          <w:sz w:val="24"/>
          <w:highlight w:val="none"/>
        </w:rPr>
        <w:t>Ⅰ</w:t>
      </w:r>
      <w:r>
        <w:rPr>
          <w:rFonts w:ascii="仿宋" w:hAnsi="仿宋" w:eastAsia="仿宋"/>
          <w:b/>
          <w:color w:val="auto"/>
          <w:sz w:val="24"/>
          <w:highlight w:val="none"/>
        </w:rPr>
        <w:t>　</w:t>
      </w:r>
      <w:r>
        <w:rPr>
          <w:rFonts w:hint="eastAsia" w:ascii="仿宋" w:hAnsi="仿宋" w:eastAsia="仿宋"/>
          <w:b/>
          <w:color w:val="auto"/>
          <w:sz w:val="24"/>
          <w:highlight w:val="none"/>
        </w:rPr>
        <w:t>主控项目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模块单元的品种、规格、性能应符合设计文件的规定。进入现场的模块单元进行进场检验时，应提交模块单元出厂质量合格证明文件。出厂质量合格证明文件应至少包括下列内容：</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1　模块单元出厂合格证书；</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2　主要材料及构配件合格证；</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3　出厂相关性能检测报告；</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4　下列合格证书：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1）电气系统检查及试验合格证书；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2）通讯网络系统检查及试验合格证书；</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3）给、排水管道水压、灌水试验合格证书；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4）采暖设备及管线检查及试验合格证书；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5）机械通风检查及试验合格证书；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6）模块单元临时防护检查合格证书；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7）海运时模块单元船检合格证书。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检验方法：检查模块单元出厂质量合格证明文件，以及材料、产品的合格证和检测报告。</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模块单元外露的柱、梁、受力波纹钢板不应有缺损，连接件应完整无损。</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检查方法：观察，检查处理方案。</w:t>
      </w:r>
    </w:p>
    <w:p>
      <w:pPr>
        <w:pStyle w:val="35"/>
        <w:spacing w:line="360" w:lineRule="auto"/>
        <w:ind w:firstLine="0" w:firstLineChars="0"/>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Ⅱ　一般项目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模块单元应在显著位置粘贴可辨识产品标识。</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检验方法：检查模块单元出厂产品标识。</w:t>
      </w:r>
    </w:p>
    <w:p>
      <w:pPr>
        <w:numPr>
          <w:ilvl w:val="2"/>
          <w:numId w:val="3"/>
        </w:numPr>
        <w:spacing w:line="360" w:lineRule="auto"/>
        <w:outlineLvl w:val="2"/>
        <w:rPr>
          <w:rFonts w:ascii="仿宋_GB2312" w:hAnsi="Times New Roman" w:eastAsia="仿宋_GB2312" w:cs="Times New Roman"/>
          <w:bCs/>
          <w:color w:val="auto"/>
          <w:sz w:val="24"/>
          <w:highlight w:val="none"/>
        </w:rPr>
      </w:pPr>
      <w:r>
        <w:rPr>
          <w:rFonts w:hint="eastAsia" w:ascii="仿宋_GB2312" w:hAnsi="Times New Roman" w:eastAsia="仿宋_GB2312"/>
          <w:color w:val="auto"/>
          <w:sz w:val="24"/>
          <w:highlight w:val="none"/>
        </w:rPr>
        <w:t>模块单元的外观质量不应有严重缺陷，且不宜有一般缺陷。对已出现的一般</w:t>
      </w:r>
      <w:r>
        <w:rPr>
          <w:rFonts w:hint="eastAsia" w:ascii="仿宋_GB2312" w:hAnsi="Times New Roman" w:eastAsia="仿宋_GB2312" w:cs="Times New Roman"/>
          <w:bCs/>
          <w:color w:val="auto"/>
          <w:sz w:val="24"/>
          <w:highlight w:val="none"/>
        </w:rPr>
        <w:t>缺陷，应按技术方案进行处理，并应重新检验验收。</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s="Times New Roman"/>
          <w:bCs/>
          <w:color w:val="auto"/>
          <w:sz w:val="24"/>
          <w:highlight w:val="none"/>
        </w:rPr>
        <w:t>检</w:t>
      </w:r>
      <w:r>
        <w:rPr>
          <w:rFonts w:hint="eastAsia" w:ascii="仿宋_GB2312" w:hAnsi="Times New Roman" w:eastAsia="仿宋_GB2312"/>
          <w:color w:val="auto"/>
          <w:sz w:val="24"/>
          <w:highlight w:val="none"/>
        </w:rPr>
        <w:t>查数量：全数检查。</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检查方法：观察，检查处理方案。</w:t>
      </w:r>
    </w:p>
    <w:p>
      <w:pPr>
        <w:numPr>
          <w:ilvl w:val="1"/>
          <w:numId w:val="3"/>
        </w:numPr>
        <w:spacing w:line="360" w:lineRule="auto"/>
        <w:jc w:val="center"/>
        <w:outlineLvl w:val="1"/>
        <w:rPr>
          <w:rFonts w:ascii="仿宋_GB2312" w:hAnsi="Times New Roman" w:eastAsia="仿宋_GB2312" w:cs="Times New Roman"/>
          <w:b/>
          <w:color w:val="auto"/>
          <w:sz w:val="24"/>
          <w:highlight w:val="none"/>
        </w:rPr>
      </w:pPr>
      <w:bookmarkStart w:id="40" w:name="_Toc17529"/>
      <w:r>
        <w:rPr>
          <w:rFonts w:hint="eastAsia" w:ascii="仿宋_GB2312" w:hAnsi="Times New Roman" w:eastAsia="仿宋_GB2312" w:cs="Times New Roman"/>
          <w:b/>
          <w:color w:val="auto"/>
          <w:sz w:val="24"/>
          <w:highlight w:val="none"/>
        </w:rPr>
        <w:t>模块单元安装与连接验收</w:t>
      </w:r>
      <w:bookmarkEnd w:id="40"/>
    </w:p>
    <w:p>
      <w:pPr>
        <w:pStyle w:val="35"/>
        <w:spacing w:line="360" w:lineRule="auto"/>
        <w:ind w:firstLine="0" w:firstLineChars="0"/>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Ⅰ　主控项目</w:t>
      </w:r>
    </w:p>
    <w:p>
      <w:pPr>
        <w:numPr>
          <w:ilvl w:val="2"/>
          <w:numId w:val="3"/>
        </w:numPr>
        <w:spacing w:line="360" w:lineRule="auto"/>
        <w:outlineLvl w:val="2"/>
        <w:rPr>
          <w:rFonts w:ascii="仿宋_GB2312" w:hAnsi="Times New Roman" w:eastAsia="仿宋_GB2312"/>
          <w:bCs/>
          <w:color w:val="auto"/>
          <w:sz w:val="24"/>
          <w:highlight w:val="none"/>
        </w:rPr>
      </w:pPr>
      <w:r>
        <w:rPr>
          <w:rFonts w:hint="eastAsia" w:ascii="仿宋_GB2312" w:hAnsi="Times New Roman" w:eastAsia="仿宋_GB2312"/>
          <w:color w:val="auto"/>
          <w:sz w:val="24"/>
          <w:highlight w:val="none"/>
        </w:rPr>
        <w:t>焊接工程验收应符合现行国家标准《钢结构工程施工质量验收标准》GB 50205的有关规定，在焊前检查、焊中检验和焊后检验的基础上应按设计文件和现行国家标准《钢结构焊接规范》GB 50661的规定执行</w:t>
      </w:r>
      <w:r>
        <w:rPr>
          <w:rFonts w:hint="eastAsia" w:ascii="仿宋_GB2312" w:hAnsi="Times New Roman" w:eastAsia="仿宋_GB2312"/>
          <w:bCs/>
          <w:color w:val="auto"/>
          <w:sz w:val="24"/>
          <w:highlight w:val="none"/>
        </w:rPr>
        <w:t>。</w:t>
      </w:r>
    </w:p>
    <w:p>
      <w:pPr>
        <w:numPr>
          <w:ilvl w:val="2"/>
          <w:numId w:val="3"/>
        </w:numPr>
        <w:spacing w:line="360" w:lineRule="auto"/>
        <w:outlineLvl w:val="2"/>
        <w:rPr>
          <w:rFonts w:ascii="仿宋_GB2312" w:hAnsi="Times New Roman" w:eastAsia="仿宋_GB2312"/>
          <w:bCs/>
          <w:color w:val="auto"/>
          <w:sz w:val="24"/>
          <w:highlight w:val="none"/>
        </w:rPr>
      </w:pPr>
      <w:r>
        <w:rPr>
          <w:rFonts w:hint="eastAsia" w:ascii="仿宋_GB2312" w:hAnsi="Times New Roman" w:eastAsia="仿宋_GB2312"/>
          <w:color w:val="auto"/>
          <w:sz w:val="24"/>
          <w:highlight w:val="none"/>
        </w:rPr>
        <w:t>紧固件连接工程应按现行国家标准《钢结构工程施工质量验收标准》GB 50205中规定的质量验收方法和质量验收项目执行，并应符合现行行业标准《钢结构高强度螺栓连接技术规程》JGJ 82的有关规定</w:t>
      </w:r>
      <w:r>
        <w:rPr>
          <w:rFonts w:hint="eastAsia" w:ascii="仿宋_GB2312" w:hAnsi="Times New Roman" w:eastAsia="仿宋_GB2312"/>
          <w:bCs/>
          <w:color w:val="auto"/>
          <w:sz w:val="24"/>
          <w:highlight w:val="none"/>
        </w:rPr>
        <w:t>。</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模块单元的基础预埋板平面位置、顶面标高、支承面水平度及地脚螺栓位置的允许偏差应符合本指南表</w:t>
      </w:r>
      <w:r>
        <w:rPr>
          <w:rFonts w:ascii="仿宋_GB2312" w:hAnsi="Times New Roman" w:eastAsia="仿宋_GB2312"/>
          <w:color w:val="auto"/>
          <w:sz w:val="24"/>
          <w:highlight w:val="none"/>
        </w:rPr>
        <w:t>8</w:t>
      </w:r>
      <w:r>
        <w:rPr>
          <w:rFonts w:hint="eastAsia" w:ascii="仿宋_GB2312" w:hAnsi="Times New Roman" w:eastAsia="仿宋_GB2312"/>
          <w:color w:val="auto"/>
          <w:sz w:val="24"/>
          <w:highlight w:val="none"/>
        </w:rPr>
        <w:t>.2.</w:t>
      </w:r>
      <w:r>
        <w:rPr>
          <w:rFonts w:ascii="仿宋_GB2312" w:hAnsi="Times New Roman" w:eastAsia="仿宋_GB2312"/>
          <w:color w:val="auto"/>
          <w:sz w:val="24"/>
          <w:highlight w:val="none"/>
        </w:rPr>
        <w:t>2</w:t>
      </w:r>
      <w:r>
        <w:rPr>
          <w:rFonts w:hint="eastAsia" w:ascii="仿宋_GB2312" w:hAnsi="Times New Roman" w:eastAsia="仿宋_GB2312"/>
          <w:color w:val="auto"/>
          <w:sz w:val="24"/>
          <w:highlight w:val="none"/>
        </w:rPr>
        <w:t>的规定；建筑底部模块单元连接板的平面位置、支承面标高以及板顶水平度的允许偏差应符合本指南表</w:t>
      </w:r>
      <w:r>
        <w:rPr>
          <w:rFonts w:ascii="仿宋_GB2312" w:hAnsi="Times New Roman" w:eastAsia="仿宋_GB2312"/>
          <w:color w:val="auto"/>
          <w:sz w:val="24"/>
          <w:highlight w:val="none"/>
        </w:rPr>
        <w:t>8</w:t>
      </w:r>
      <w:r>
        <w:rPr>
          <w:rFonts w:hint="eastAsia" w:ascii="仿宋_GB2312" w:hAnsi="Times New Roman" w:eastAsia="仿宋_GB2312"/>
          <w:color w:val="auto"/>
          <w:sz w:val="24"/>
          <w:highlight w:val="none"/>
        </w:rPr>
        <w:t>.2.</w:t>
      </w:r>
      <w:r>
        <w:rPr>
          <w:rFonts w:ascii="仿宋_GB2312" w:hAnsi="Times New Roman" w:eastAsia="仿宋_GB2312"/>
          <w:color w:val="auto"/>
          <w:sz w:val="24"/>
          <w:highlight w:val="none"/>
        </w:rPr>
        <w:t>2</w:t>
      </w:r>
      <w:r>
        <w:rPr>
          <w:rFonts w:hint="eastAsia" w:ascii="仿宋_GB2312" w:hAnsi="Times New Roman" w:eastAsia="仿宋_GB2312"/>
          <w:color w:val="auto"/>
          <w:sz w:val="24"/>
          <w:highlight w:val="none"/>
        </w:rPr>
        <w:t>的规定；模块单元底座中心线对定位轴线的偏移、模块单元间连接板顶标高与设计标高之间高差以及模块单元间连接板顶水平度的允许偏差应符合本指南表</w:t>
      </w:r>
      <w:r>
        <w:rPr>
          <w:rFonts w:ascii="仿宋_GB2312" w:hAnsi="Times New Roman" w:eastAsia="仿宋_GB2312"/>
          <w:color w:val="auto"/>
          <w:sz w:val="24"/>
          <w:highlight w:val="none"/>
        </w:rPr>
        <w:t>8</w:t>
      </w:r>
      <w:r>
        <w:rPr>
          <w:rFonts w:hint="eastAsia" w:ascii="仿宋_GB2312" w:hAnsi="Times New Roman" w:eastAsia="仿宋_GB2312"/>
          <w:color w:val="auto"/>
          <w:sz w:val="24"/>
          <w:highlight w:val="none"/>
        </w:rPr>
        <w:t>.2.</w:t>
      </w:r>
      <w:r>
        <w:rPr>
          <w:rFonts w:ascii="仿宋_GB2312" w:hAnsi="Times New Roman" w:eastAsia="仿宋_GB2312"/>
          <w:color w:val="auto"/>
          <w:sz w:val="24"/>
          <w:highlight w:val="none"/>
        </w:rPr>
        <w:t>9</w:t>
      </w:r>
      <w:r>
        <w:rPr>
          <w:rFonts w:hint="eastAsia" w:ascii="仿宋_GB2312" w:hAnsi="Times New Roman" w:eastAsia="仿宋_GB2312"/>
          <w:color w:val="auto"/>
          <w:sz w:val="24"/>
          <w:highlight w:val="none"/>
        </w:rPr>
        <w:t>的规定。</w:t>
      </w:r>
    </w:p>
    <w:p>
      <w:pPr>
        <w:spacing w:line="360" w:lineRule="auto"/>
        <w:ind w:firstLine="480" w:firstLineChars="200"/>
        <w:jc w:val="left"/>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检验方法：采用钢尺、水平尺、经纬仪、水准仪、全站仪等测量。</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单层模块单元安装垂直度、模块单元建筑整体垂直度及整体平面弯曲允许偏差应符合本指南表</w:t>
      </w:r>
      <w:r>
        <w:rPr>
          <w:rFonts w:ascii="仿宋_GB2312" w:hAnsi="Times New Roman" w:eastAsia="仿宋_GB2312"/>
          <w:color w:val="auto"/>
          <w:sz w:val="24"/>
          <w:highlight w:val="none"/>
        </w:rPr>
        <w:t>8</w:t>
      </w:r>
      <w:r>
        <w:rPr>
          <w:rFonts w:hint="eastAsia" w:ascii="仿宋_GB2312" w:hAnsi="Times New Roman" w:eastAsia="仿宋_GB2312"/>
          <w:color w:val="auto"/>
          <w:sz w:val="24"/>
          <w:highlight w:val="none"/>
        </w:rPr>
        <w:t>.2.</w:t>
      </w:r>
      <w:r>
        <w:rPr>
          <w:rFonts w:ascii="仿宋_GB2312" w:hAnsi="Times New Roman" w:eastAsia="仿宋_GB2312"/>
          <w:color w:val="auto"/>
          <w:sz w:val="24"/>
          <w:highlight w:val="none"/>
        </w:rPr>
        <w:t>9</w:t>
      </w:r>
      <w:r>
        <w:rPr>
          <w:rFonts w:hint="eastAsia" w:ascii="仿宋_GB2312" w:hAnsi="Times New Roman" w:eastAsia="仿宋_GB2312"/>
          <w:color w:val="auto"/>
          <w:sz w:val="24"/>
          <w:highlight w:val="none"/>
        </w:rPr>
        <w:t>的规定。</w:t>
      </w:r>
    </w:p>
    <w:p>
      <w:pPr>
        <w:spacing w:line="360" w:lineRule="auto"/>
        <w:ind w:firstLine="480" w:firstLineChars="200"/>
        <w:jc w:val="left"/>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检查数量：对主要立面全部检查。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检验方法：采用经纬仪、全站仪等测量。</w:t>
      </w:r>
    </w:p>
    <w:p>
      <w:pPr>
        <w:numPr>
          <w:ilvl w:val="2"/>
          <w:numId w:val="3"/>
        </w:numPr>
        <w:spacing w:line="360" w:lineRule="auto"/>
        <w:outlineLvl w:val="2"/>
        <w:rPr>
          <w:rFonts w:ascii="仿宋_GB2312" w:hAnsi="Times New Roman" w:eastAsia="仿宋_GB2312"/>
          <w:bCs/>
          <w:color w:val="auto"/>
          <w:sz w:val="24"/>
          <w:highlight w:val="none"/>
        </w:rPr>
      </w:pPr>
      <w:r>
        <w:rPr>
          <w:rFonts w:hint="eastAsia" w:ascii="仿宋_GB2312" w:hAnsi="Times New Roman" w:eastAsia="仿宋_GB2312"/>
          <w:color w:val="auto"/>
          <w:sz w:val="24"/>
          <w:highlight w:val="none"/>
        </w:rPr>
        <w:t>防腐蚀涂装工程验收应符合国家现行标准《钢结构工程施工质量验收标准》GB 50205、《建筑防腐蚀工程施工规范》GB 50212、《建筑防腐蚀工程施工质量验收标准》GB 50224和《建筑钢结构防腐蚀技术规程》JGJ/T 251的有关规定。</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模块单元建筑钢结构防火涂料的粘结强度、抗压强度应符合现行国家标准《钢结构工程施工质量验收标准》GB 50205的有关规定，试验方法应符合国家对建筑构件耐火试验的有关规定；防火板及其他防火包覆材料的厚度应符合现行国家标准《建筑设计防火规范》GB 50016中对耐火极限的设计规定。</w:t>
      </w:r>
    </w:p>
    <w:p>
      <w:pPr>
        <w:spacing w:line="360" w:lineRule="auto"/>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Ⅱ　一般项目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地脚螺栓（锚栓）尺寸的允许偏差应符合本指南表</w:t>
      </w:r>
      <w:r>
        <w:rPr>
          <w:rFonts w:ascii="仿宋_GB2312" w:hAnsi="Times New Roman" w:eastAsia="仿宋_GB2312"/>
          <w:color w:val="auto"/>
          <w:sz w:val="24"/>
          <w:highlight w:val="none"/>
        </w:rPr>
        <w:t>8</w:t>
      </w:r>
      <w:r>
        <w:rPr>
          <w:rFonts w:hint="eastAsia" w:ascii="仿宋_GB2312" w:hAnsi="Times New Roman" w:eastAsia="仿宋_GB2312"/>
          <w:color w:val="auto"/>
          <w:sz w:val="24"/>
          <w:highlight w:val="none"/>
        </w:rPr>
        <w:t>.2.</w:t>
      </w:r>
      <w:r>
        <w:rPr>
          <w:rFonts w:ascii="仿宋_GB2312" w:hAnsi="Times New Roman" w:eastAsia="仿宋_GB2312"/>
          <w:color w:val="auto"/>
          <w:sz w:val="24"/>
          <w:highlight w:val="none"/>
        </w:rPr>
        <w:t>2</w:t>
      </w:r>
      <w:r>
        <w:rPr>
          <w:rFonts w:hint="eastAsia" w:ascii="仿宋_GB2312" w:hAnsi="Times New Roman" w:eastAsia="仿宋_GB2312"/>
          <w:color w:val="auto"/>
          <w:sz w:val="24"/>
          <w:highlight w:val="none"/>
        </w:rPr>
        <w:t>的规定。</w:t>
      </w:r>
    </w:p>
    <w:p>
      <w:pPr>
        <w:spacing w:line="360" w:lineRule="auto"/>
        <w:ind w:firstLine="480" w:firstLineChars="200"/>
        <w:rPr>
          <w:rFonts w:ascii="仿宋_GB2312" w:hAnsi="Times New Roman" w:eastAsia="仿宋_GB2312" w:cs="Arial"/>
          <w:color w:val="auto"/>
          <w:sz w:val="24"/>
          <w:highlight w:val="none"/>
        </w:rPr>
      </w:pPr>
      <w:r>
        <w:rPr>
          <w:rFonts w:hint="eastAsia" w:ascii="仿宋_GB2312" w:hAnsi="Times New Roman" w:eastAsia="仿宋_GB2312" w:cs="Arial"/>
          <w:color w:val="auto"/>
          <w:sz w:val="24"/>
          <w:highlight w:val="none"/>
        </w:rPr>
        <w:t>检查数量</w:t>
      </w:r>
      <w:r>
        <w:rPr>
          <w:rFonts w:hint="eastAsia" w:ascii="仿宋_GB2312" w:hAnsi="Times New Roman" w:eastAsia="仿宋_GB2312"/>
          <w:color w:val="auto"/>
          <w:sz w:val="24"/>
          <w:highlight w:val="none"/>
        </w:rPr>
        <w:t>：</w:t>
      </w:r>
      <w:r>
        <w:rPr>
          <w:rFonts w:hint="eastAsia" w:ascii="仿宋_GB2312" w:hAnsi="Times New Roman" w:eastAsia="仿宋_GB2312" w:cs="Arial"/>
          <w:color w:val="auto"/>
          <w:sz w:val="24"/>
          <w:highlight w:val="none"/>
        </w:rPr>
        <w:t>在同一检验批内，应抽查总数量的10%，且不应少于3个。</w:t>
      </w:r>
    </w:p>
    <w:p>
      <w:pPr>
        <w:spacing w:line="360" w:lineRule="auto"/>
        <w:ind w:firstLine="480" w:firstLineChars="200"/>
        <w:rPr>
          <w:rFonts w:ascii="仿宋_GB2312" w:hAnsi="Times New Roman" w:eastAsia="仿宋_GB2312"/>
          <w:bCs/>
          <w:color w:val="auto"/>
          <w:sz w:val="24"/>
          <w:highlight w:val="none"/>
        </w:rPr>
      </w:pPr>
      <w:r>
        <w:rPr>
          <w:rFonts w:hint="eastAsia" w:ascii="仿宋_GB2312" w:hAnsi="Times New Roman" w:eastAsia="仿宋_GB2312"/>
          <w:color w:val="auto"/>
          <w:sz w:val="24"/>
          <w:highlight w:val="none"/>
        </w:rPr>
        <w:t>检验方法：钢尺检查。</w:t>
      </w:r>
    </w:p>
    <w:p>
      <w:pPr>
        <w:numPr>
          <w:ilvl w:val="1"/>
          <w:numId w:val="3"/>
        </w:numPr>
        <w:spacing w:line="360" w:lineRule="auto"/>
        <w:jc w:val="center"/>
        <w:outlineLvl w:val="1"/>
        <w:rPr>
          <w:rFonts w:ascii="仿宋_GB2312" w:hAnsi="Times New Roman" w:eastAsia="仿宋_GB2312" w:cs="Times New Roman"/>
          <w:b/>
          <w:color w:val="auto"/>
          <w:sz w:val="24"/>
          <w:highlight w:val="none"/>
        </w:rPr>
      </w:pPr>
      <w:bookmarkStart w:id="41" w:name="_Toc30785"/>
      <w:r>
        <w:rPr>
          <w:rFonts w:hint="eastAsia" w:ascii="仿宋_GB2312" w:hAnsi="Times New Roman" w:eastAsia="仿宋_GB2312" w:cs="Times New Roman"/>
          <w:b/>
          <w:color w:val="auto"/>
          <w:sz w:val="24"/>
          <w:highlight w:val="none"/>
        </w:rPr>
        <w:t>设备与管线系统连接安装验收</w:t>
      </w:r>
      <w:bookmarkEnd w:id="41"/>
    </w:p>
    <w:p>
      <w:pPr>
        <w:spacing w:line="360" w:lineRule="auto"/>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Ⅰ　主控项目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模块建筑给水、排水管线系统现场连接工程施工质量验收，除应符合现行国家标准《建筑给水排水及采暖工程施工质量验收规范》GB 50242的有关规定外，还应符合下列规定：</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1　给水管道和密闭水箱（罐）应做水压试验；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2　阀门应进行强度和严密性试验；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3　敞口水箱应进行满水试验；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4　隐蔽或埋地的排水管道在隐蔽前应做灌水试验；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5　室内的雨水管道安装后应做灌水试验；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6　排水主立管及水平干管管道均应做通球试验；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7　卫生器具交工前应做满水和通水试验。</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检查方法：检查各项水压试验记录、系统试压记录、满水试验记录、通球试验记录、通水试验记录等。</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模块建筑通风工程现场管线连接的施工质量验收应符合现行国家标准《通风与空调工程施工质量验收规范》GB 50243的有关规定。风管、空调管道在不同模块单元之间或与非模块单元部分内管道连接时，应连接严密，接口不应设置在墙体内。</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检查方法：观察检查。</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模块建筑电气工程的施工质量验收除应符合现行国家标准《建筑电气工程施工质量验收规范》GB 50303的有关规定外，还应符合下列规定：</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1　电气系统应做电气设备交接试验，接地电阻、绝缘电阻测试，空载试运行和负荷试运行，建筑照明通电试运行等试验，试验要求应符合现行国家标准《建筑电气工程施工质量验收规范》GB 50303的有关规定。</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检查数量：全数检查。</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检查方法：检查各项试验记录。</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2　当模块单元间有水平管线穿越时，穿墙套管或电气导管应与两端模块单元内电气导管可靠连接，金属导管应设置接地卡固定跨接接地线；当模块单元与非模块单元部分间有水平管线穿越时，应确保在相应位置设置预留洞口，供入户管线或线槽穿入。</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检查数量：全数检查。</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检查方法：观察检查和检查预留洞口。</w:t>
      </w:r>
    </w:p>
    <w:p>
      <w:pPr>
        <w:spacing w:line="360" w:lineRule="auto"/>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Ⅱ　一般项目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穿墙套管与管道之间缝隙，在管道全部连接安装完成且进行系统试压、冲洗后，应采用难燃或不燃材料填实。</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检查方法：观察，并检查系统试压记录。</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生活给水系统管道在交付使用前必须冲洗和消毒，并经有关部门取样检验，符合现行国家标准《生活饮用水卫生标准》GB 5749的要求方可使用。</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检查方法：观察，并检查冲洗和消毒记录。</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管道安装后，预留孔隙应填实；穿越防火墙处洞隙应采用难燃或不燃材料封堵。外墙预留洞口在管道安装后应采用防水密封材料封堵。</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检查方法：观察检查。</w:t>
      </w:r>
    </w:p>
    <w:p>
      <w:pPr>
        <w:numPr>
          <w:ilvl w:val="2"/>
          <w:numId w:val="3"/>
        </w:numPr>
        <w:spacing w:line="360" w:lineRule="auto"/>
        <w:outlineLvl w:val="2"/>
        <w:rPr>
          <w:rFonts w:ascii="仿宋_GB2312" w:hAnsi="Times New Roman" w:eastAsia="仿宋_GB2312"/>
          <w:bCs/>
          <w:color w:val="auto"/>
          <w:sz w:val="24"/>
          <w:highlight w:val="none"/>
        </w:rPr>
      </w:pPr>
      <w:r>
        <w:rPr>
          <w:rFonts w:hint="eastAsia" w:ascii="仿宋_GB2312" w:hAnsi="Times New Roman" w:eastAsia="仿宋_GB2312"/>
          <w:color w:val="auto"/>
          <w:sz w:val="24"/>
          <w:highlight w:val="none"/>
        </w:rPr>
        <w:t>户内配电箱、弱电箱安装时应在上方对应吊顶处预留活盖板。</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检查方法：检查吊顶处预留洞口。</w:t>
      </w:r>
    </w:p>
    <w:p>
      <w:pPr>
        <w:numPr>
          <w:ilvl w:val="1"/>
          <w:numId w:val="3"/>
        </w:numPr>
        <w:spacing w:line="360" w:lineRule="auto"/>
        <w:jc w:val="center"/>
        <w:outlineLvl w:val="1"/>
        <w:rPr>
          <w:rFonts w:ascii="仿宋_GB2312" w:hAnsi="Times New Roman" w:eastAsia="仿宋_GB2312" w:cs="Times New Roman"/>
          <w:b/>
          <w:color w:val="auto"/>
          <w:sz w:val="24"/>
          <w:highlight w:val="none"/>
        </w:rPr>
      </w:pPr>
      <w:bookmarkStart w:id="42" w:name="_Toc20722"/>
      <w:r>
        <w:rPr>
          <w:rFonts w:hint="eastAsia" w:ascii="仿宋_GB2312" w:hAnsi="Times New Roman" w:eastAsia="仿宋_GB2312" w:cs="Times New Roman"/>
          <w:b/>
          <w:color w:val="auto"/>
          <w:sz w:val="24"/>
          <w:highlight w:val="none"/>
        </w:rPr>
        <w:t>建筑接缝防火、防水验收</w:t>
      </w:r>
      <w:bookmarkEnd w:id="42"/>
    </w:p>
    <w:p>
      <w:pPr>
        <w:spacing w:line="360" w:lineRule="auto"/>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Ⅰ　主控项目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bCs/>
          <w:color w:val="auto"/>
          <w:sz w:val="24"/>
          <w:highlight w:val="none"/>
        </w:rPr>
        <w:t>模块单元建筑</w:t>
      </w:r>
      <w:r>
        <w:rPr>
          <w:rFonts w:hint="eastAsia" w:ascii="仿宋_GB2312" w:hAnsi="Times New Roman" w:eastAsia="仿宋_GB2312"/>
          <w:color w:val="auto"/>
          <w:sz w:val="24"/>
          <w:highlight w:val="none"/>
        </w:rPr>
        <w:t>接缝防火封堵处理应符合设计要求，建筑接缝防火封堵材料应紧密贴实，无漏光现象；</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w:t>
      </w:r>
      <w:r>
        <w:rPr>
          <w:rFonts w:hint="eastAsia" w:ascii="仿宋_GB2312" w:hAnsi="Times New Roman" w:eastAsia="仿宋_GB2312"/>
          <w:color w:val="auto"/>
          <w:sz w:val="24"/>
          <w:highlight w:val="none"/>
          <w:shd w:val="clear" w:color="auto" w:fill="FFFFFF"/>
        </w:rPr>
        <w:t>观察，检查施工隐蔽验收记录</w:t>
      </w:r>
      <w:r>
        <w:rPr>
          <w:rFonts w:hint="eastAsia" w:ascii="仿宋_GB2312" w:hAnsi="Times New Roman" w:eastAsia="仿宋_GB2312"/>
          <w:color w:val="auto"/>
          <w:sz w:val="24"/>
          <w:highlight w:val="none"/>
        </w:rPr>
        <w:t>。</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检查封堵材料的燃烧性能等级及管道阻火装置的耐火性能，拼缝处防火封堵材料的燃烧性能应符合设计要求。</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检验方法：检查封堵材料燃烧性能等级的检测报告。</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模块单元建筑拼接处缝隙的构造应满足设计文件要求。</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检验方法：观察，检查隐蔽工程验收记录。</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外墙防水层完工后应做</w:t>
      </w:r>
      <w:r>
        <w:rPr>
          <w:rFonts w:hint="eastAsia" w:ascii="仿宋_GB2312" w:hAnsi="Times New Roman" w:eastAsia="仿宋_GB2312"/>
          <w:color w:val="auto"/>
          <w:sz w:val="24"/>
          <w:highlight w:val="none"/>
          <w:shd w:val="clear" w:color="auto" w:fill="FFFFFF"/>
        </w:rPr>
        <w:t>淋水试验</w:t>
      </w:r>
      <w:r>
        <w:rPr>
          <w:rFonts w:hint="eastAsia" w:ascii="仿宋_GB2312" w:hAnsi="Times New Roman" w:eastAsia="仿宋_GB2312"/>
          <w:color w:val="auto"/>
          <w:sz w:val="24"/>
          <w:highlight w:val="none"/>
        </w:rPr>
        <w:t>。</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检查方法：雨后或持续淋水30min后观察检查。</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屋面应检查有无渗漏、积水以及排水系统是否通畅。</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检查方法：雨后或持续淋水2h 后观察检查。</w:t>
      </w:r>
    </w:p>
    <w:p>
      <w:pPr>
        <w:spacing w:line="360" w:lineRule="auto"/>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Ⅱ　一般项目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密封材料嵌填应密实、连续、饱满，粘结牢固，不应有气泡、开裂、脱落等缺陷。</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检查方法：观察检查。</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具备蓄水条件的檐沟、天沟应进行蓄水试验，蓄水时间不应少于24h。</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检查方法：蓄水试验，蓄水后24h观察检查。</w:t>
      </w:r>
    </w:p>
    <w:p>
      <w:pPr>
        <w:numPr>
          <w:ilvl w:val="2"/>
          <w:numId w:val="3"/>
        </w:numPr>
        <w:spacing w:line="360" w:lineRule="auto"/>
        <w:outlineLvl w:val="2"/>
        <w:rPr>
          <w:rFonts w:ascii="仿宋_GB2312" w:hAnsi="Times New Roman" w:eastAsia="仿宋_GB2312" w:cs="宋体"/>
          <w:color w:val="auto"/>
          <w:sz w:val="24"/>
          <w:highlight w:val="none"/>
        </w:rPr>
      </w:pPr>
      <w:r>
        <w:rPr>
          <w:rFonts w:hint="eastAsia" w:ascii="仿宋_GB2312" w:hAnsi="Times New Roman" w:eastAsia="仿宋_GB2312"/>
          <w:color w:val="auto"/>
          <w:sz w:val="24"/>
          <w:highlight w:val="none"/>
        </w:rPr>
        <w:t>屋面</w:t>
      </w:r>
      <w:r>
        <w:rPr>
          <w:rFonts w:hint="eastAsia" w:ascii="仿宋_GB2312" w:hAnsi="Times New Roman" w:eastAsia="仿宋_GB2312"/>
          <w:b/>
          <w:color w:val="auto"/>
          <w:sz w:val="24"/>
          <w:highlight w:val="none"/>
        </w:rPr>
        <w:t>、</w:t>
      </w:r>
      <w:r>
        <w:rPr>
          <w:rFonts w:hint="eastAsia" w:ascii="仿宋_GB2312" w:hAnsi="Times New Roman" w:eastAsia="仿宋_GB2312"/>
          <w:color w:val="auto"/>
          <w:sz w:val="24"/>
          <w:highlight w:val="none"/>
        </w:rPr>
        <w:t>外墙的</w:t>
      </w:r>
      <w:r>
        <w:rPr>
          <w:rFonts w:hint="eastAsia" w:ascii="仿宋_GB2312" w:hAnsi="Times New Roman" w:eastAsia="仿宋_GB2312"/>
          <w:color w:val="auto"/>
          <w:sz w:val="24"/>
          <w:highlight w:val="none"/>
          <w:shd w:val="clear" w:color="auto" w:fill="FFFFFF"/>
        </w:rPr>
        <w:t>防水卷材或防水涂料</w:t>
      </w:r>
      <w:r>
        <w:rPr>
          <w:rFonts w:hint="eastAsia" w:ascii="仿宋_GB2312" w:hAnsi="Times New Roman" w:eastAsia="仿宋_GB2312" w:cs="宋体"/>
          <w:color w:val="auto"/>
          <w:sz w:val="24"/>
          <w:highlight w:val="none"/>
        </w:rPr>
        <w:t>的搭接缝应粘结牢固、密封严密；收头应与基层粘结并固定牢固，缝口应封严，不应有翘边现象；</w:t>
      </w:r>
      <w:r>
        <w:rPr>
          <w:rFonts w:hint="eastAsia" w:ascii="仿宋_GB2312" w:hAnsi="Times New Roman" w:eastAsia="仿宋_GB2312"/>
          <w:color w:val="auto"/>
          <w:sz w:val="24"/>
          <w:highlight w:val="none"/>
        </w:rPr>
        <w:t>屋面</w:t>
      </w:r>
      <w:r>
        <w:rPr>
          <w:rFonts w:hint="eastAsia" w:ascii="仿宋_GB2312" w:hAnsi="Times New Roman" w:eastAsia="仿宋_GB2312"/>
          <w:b/>
          <w:color w:val="auto"/>
          <w:sz w:val="24"/>
          <w:highlight w:val="none"/>
        </w:rPr>
        <w:t>、</w:t>
      </w:r>
      <w:r>
        <w:rPr>
          <w:rFonts w:hint="eastAsia" w:ascii="仿宋_GB2312" w:hAnsi="Times New Roman" w:eastAsia="仿宋_GB2312"/>
          <w:color w:val="auto"/>
          <w:sz w:val="24"/>
          <w:highlight w:val="none"/>
        </w:rPr>
        <w:t>外墙的</w:t>
      </w:r>
      <w:r>
        <w:rPr>
          <w:rFonts w:hint="eastAsia" w:ascii="仿宋_GB2312" w:hAnsi="Times New Roman" w:eastAsia="仿宋_GB2312"/>
          <w:color w:val="auto"/>
          <w:sz w:val="24"/>
          <w:highlight w:val="none"/>
          <w:shd w:val="clear" w:color="auto" w:fill="FFFFFF"/>
        </w:rPr>
        <w:t>防水卷材或防水涂料</w:t>
      </w:r>
      <w:r>
        <w:rPr>
          <w:rFonts w:hint="eastAsia" w:ascii="仿宋_GB2312" w:hAnsi="Times New Roman" w:eastAsia="仿宋_GB2312" w:cs="宋体"/>
          <w:color w:val="auto"/>
          <w:sz w:val="24"/>
          <w:highlight w:val="none"/>
        </w:rPr>
        <w:t>的铺贴方向应正确，纵向搭接应错开，搭接宽度负偏差不应大于10mm。</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s="宋体"/>
          <w:color w:val="auto"/>
          <w:sz w:val="24"/>
          <w:highlight w:val="none"/>
        </w:rPr>
        <w:t>检查方法：观察检查和尺量检查。</w:t>
      </w:r>
    </w:p>
    <w:p>
      <w:pPr>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43" w:name="_Toc26167"/>
      <w:r>
        <w:rPr>
          <w:rFonts w:hint="eastAsia" w:ascii="Times New Roman" w:hAnsi="Times New Roman" w:eastAsia="仿宋_GB2312" w:cs="Times New Roman"/>
          <w:b/>
          <w:color w:val="auto"/>
          <w:sz w:val="28"/>
          <w:szCs w:val="28"/>
          <w:highlight w:val="none"/>
        </w:rPr>
        <w:t>维护与管理</w:t>
      </w:r>
      <w:bookmarkEnd w:id="43"/>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制作单位应配合工程项目的建设单位在交付物业时，提供使用维护文件《建筑质量保证书》和《建筑使用说明书》，并宜制定《检查与维护更新计划》，使用维护应符合现行国家标准《装配式钢结构建筑技术标准》GB/T 51232的有关规定。</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模块建筑工程竣工交付使用满6个月后，模块单元制作单位应派专业人员对模块单元进行检查，若有质量隐患，应采取排除、修缮的措施。</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color w:val="auto"/>
          <w:sz w:val="24"/>
          <w:highlight w:val="none"/>
        </w:rPr>
        <w:t>《建筑质量保证书》</w:t>
      </w:r>
      <w:r>
        <w:rPr>
          <w:rFonts w:hint="eastAsia" w:ascii="Times New Roman" w:hAnsi="Times New Roman" w:eastAsia="仿宋_GB2312" w:cs="Times New Roman"/>
          <w:bCs/>
          <w:color w:val="auto"/>
          <w:sz w:val="24"/>
          <w:highlight w:val="none"/>
        </w:rPr>
        <w:t>除应按现行有关规定执行外，尚应注明相关部品部件的保修期限与保修承诺。</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《建筑使用说明书》除应按现行有关规定执行外，尚应包含以下内容</w:t>
      </w:r>
      <w:r>
        <w:rPr>
          <w:rFonts w:ascii="Times New Roman" w:hAnsi="Times New Roman" w:eastAsia="仿宋_GB2312" w:cs="Times New Roman"/>
          <w:bCs/>
          <w:color w:val="auto"/>
          <w:sz w:val="24"/>
          <w:highlight w:val="none"/>
        </w:rPr>
        <w:t>:</w:t>
      </w:r>
    </w:p>
    <w:p>
      <w:pPr>
        <w:snapToGrid w:val="0"/>
        <w:spacing w:line="360" w:lineRule="auto"/>
        <w:ind w:firstLine="451" w:firstLineChars="188"/>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主体</w:t>
      </w:r>
      <w:r>
        <w:rPr>
          <w:rFonts w:ascii="Times New Roman" w:hAnsi="Times New Roman" w:eastAsia="仿宋_GB2312"/>
          <w:color w:val="auto"/>
          <w:sz w:val="24"/>
          <w:highlight w:val="none"/>
        </w:rPr>
        <w:t>结构</w:t>
      </w:r>
      <w:r>
        <w:rPr>
          <w:rFonts w:hint="eastAsia" w:ascii="Times New Roman" w:hAnsi="Times New Roman" w:eastAsia="仿宋_GB2312"/>
          <w:color w:val="auto"/>
          <w:sz w:val="24"/>
          <w:highlight w:val="none"/>
        </w:rPr>
        <w:t>使用</w:t>
      </w:r>
      <w:r>
        <w:rPr>
          <w:rFonts w:ascii="Times New Roman" w:hAnsi="Times New Roman" w:eastAsia="仿宋_GB2312"/>
          <w:color w:val="auto"/>
          <w:sz w:val="24"/>
          <w:highlight w:val="none"/>
        </w:rPr>
        <w:t>说明</w:t>
      </w:r>
      <w:r>
        <w:rPr>
          <w:rFonts w:hint="eastAsia" w:ascii="Times New Roman" w:hAnsi="Times New Roman" w:eastAsia="仿宋_GB2312"/>
          <w:color w:val="auto"/>
          <w:sz w:val="24"/>
          <w:highlight w:val="none"/>
        </w:rPr>
        <w:t>：包括</w:t>
      </w:r>
      <w:r>
        <w:rPr>
          <w:rFonts w:hint="eastAsia" w:ascii="Times New Roman" w:hAnsi="Times New Roman" w:eastAsia="仿宋_GB2312" w:cs="Times New Roman"/>
          <w:bCs/>
          <w:color w:val="auto"/>
          <w:sz w:val="24"/>
          <w:highlight w:val="none"/>
        </w:rPr>
        <w:t>主体结构设计工作年限、结构体系、承重结构位置、使用荷载、使用要求、检查与维护等；</w:t>
      </w:r>
    </w:p>
    <w:p>
      <w:pPr>
        <w:snapToGrid w:val="0"/>
        <w:spacing w:line="360" w:lineRule="auto"/>
        <w:ind w:firstLine="451" w:firstLineChars="188"/>
        <w:rPr>
          <w:rFonts w:ascii="Times New Roman" w:hAnsi="Times New Roman" w:eastAsia="仿宋_GB2312"/>
          <w:color w:val="auto"/>
          <w:sz w:val="24"/>
          <w:highlight w:val="none"/>
        </w:rPr>
      </w:pPr>
      <w:r>
        <w:rPr>
          <w:rFonts w:ascii="Times New Roman" w:hAnsi="Times New Roman" w:eastAsia="仿宋_GB2312"/>
          <w:color w:val="auto"/>
          <w:sz w:val="24"/>
          <w:highlight w:val="none"/>
        </w:rPr>
        <w:t xml:space="preserve">2 </w:t>
      </w:r>
      <w:r>
        <w:rPr>
          <w:rFonts w:hint="eastAsia" w:ascii="Times New Roman" w:hAnsi="Times New Roman" w:eastAsia="仿宋_GB2312"/>
          <w:color w:val="auto"/>
          <w:sz w:val="24"/>
          <w:highlight w:val="none"/>
        </w:rPr>
        <w:t>外围护</w:t>
      </w:r>
      <w:r>
        <w:rPr>
          <w:rFonts w:ascii="Times New Roman" w:hAnsi="Times New Roman" w:eastAsia="仿宋_GB2312"/>
          <w:color w:val="auto"/>
          <w:sz w:val="24"/>
          <w:highlight w:val="none"/>
        </w:rPr>
        <w:t>结构</w:t>
      </w:r>
      <w:r>
        <w:rPr>
          <w:rFonts w:hint="eastAsia" w:ascii="Times New Roman" w:hAnsi="Times New Roman" w:eastAsia="仿宋_GB2312"/>
          <w:color w:val="auto"/>
          <w:sz w:val="24"/>
          <w:highlight w:val="none"/>
        </w:rPr>
        <w:t>使用说明：包括外围护系统基层墙体和连接件的使用年限及维护周期、外围护系统外饰面、防水层、保温以及密封材料的使用年限及维护周期、外墙可进行吊挂的部位、方法及吊挂力、日常与定期的检查与维护要求等；</w:t>
      </w:r>
    </w:p>
    <w:p>
      <w:pPr>
        <w:snapToGrid w:val="0"/>
        <w:spacing w:line="360" w:lineRule="auto"/>
        <w:ind w:firstLine="451" w:firstLineChars="188"/>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 xml:space="preserve">3 </w:t>
      </w:r>
      <w:r>
        <w:rPr>
          <w:rFonts w:hint="eastAsia" w:ascii="Times New Roman" w:hAnsi="Times New Roman" w:eastAsia="仿宋_GB2312"/>
          <w:color w:val="auto"/>
          <w:sz w:val="24"/>
          <w:highlight w:val="none"/>
        </w:rPr>
        <w:t>设备与管线系统使用</w:t>
      </w:r>
      <w:r>
        <w:rPr>
          <w:rFonts w:ascii="Times New Roman" w:hAnsi="Times New Roman" w:eastAsia="仿宋_GB2312"/>
          <w:color w:val="auto"/>
          <w:sz w:val="24"/>
          <w:highlight w:val="none"/>
        </w:rPr>
        <w:t>说明</w:t>
      </w:r>
      <w:r>
        <w:rPr>
          <w:rFonts w:hint="eastAsia" w:ascii="Times New Roman" w:hAnsi="Times New Roman" w:eastAsia="仿宋_GB2312"/>
          <w:color w:val="auto"/>
          <w:sz w:val="24"/>
          <w:highlight w:val="none"/>
        </w:rPr>
        <w:t>：包括</w:t>
      </w:r>
      <w:r>
        <w:rPr>
          <w:rFonts w:hint="eastAsia" w:ascii="Times New Roman" w:hAnsi="Times New Roman" w:eastAsia="仿宋_GB2312" w:cs="Times New Roman"/>
          <w:bCs/>
          <w:color w:val="auto"/>
          <w:sz w:val="24"/>
          <w:highlight w:val="none"/>
        </w:rPr>
        <w:t>设备与管线的系统组成、特性规格、部品寿命、维护要求等；</w:t>
      </w:r>
    </w:p>
    <w:p>
      <w:pPr>
        <w:snapToGrid w:val="0"/>
        <w:spacing w:line="360" w:lineRule="auto"/>
        <w:ind w:firstLine="451" w:firstLineChars="188"/>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 xml:space="preserve">4 </w:t>
      </w:r>
      <w:r>
        <w:rPr>
          <w:rFonts w:hint="eastAsia" w:ascii="Times New Roman" w:hAnsi="Times New Roman" w:eastAsia="仿宋_GB2312" w:cs="Times New Roman"/>
          <w:bCs/>
          <w:color w:val="auto"/>
          <w:sz w:val="24"/>
          <w:highlight w:val="none"/>
        </w:rPr>
        <w:t>装修</w:t>
      </w:r>
      <w:r>
        <w:rPr>
          <w:rFonts w:hint="eastAsia" w:ascii="Times New Roman" w:hAnsi="Times New Roman" w:eastAsia="仿宋_GB2312"/>
          <w:color w:val="auto"/>
          <w:sz w:val="24"/>
          <w:highlight w:val="none"/>
        </w:rPr>
        <w:t>系统使用</w:t>
      </w:r>
      <w:r>
        <w:rPr>
          <w:rFonts w:ascii="Times New Roman" w:hAnsi="Times New Roman" w:eastAsia="仿宋_GB2312"/>
          <w:color w:val="auto"/>
          <w:sz w:val="24"/>
          <w:highlight w:val="none"/>
        </w:rPr>
        <w:t>说明</w:t>
      </w:r>
      <w:r>
        <w:rPr>
          <w:rFonts w:hint="eastAsia" w:ascii="Times New Roman" w:hAnsi="Times New Roman" w:eastAsia="仿宋_GB2312"/>
          <w:color w:val="auto"/>
          <w:sz w:val="24"/>
          <w:highlight w:val="none"/>
        </w:rPr>
        <w:t>：</w:t>
      </w:r>
      <w:r>
        <w:rPr>
          <w:rFonts w:hint="eastAsia" w:ascii="Times New Roman" w:hAnsi="Times New Roman" w:eastAsia="仿宋_GB2312" w:cs="Times New Roman"/>
          <w:bCs/>
          <w:color w:val="auto"/>
          <w:sz w:val="24"/>
          <w:highlight w:val="none"/>
        </w:rPr>
        <w:t>内装系统组成、特性规格、部品寿命、维护要求等；</w:t>
      </w:r>
    </w:p>
    <w:p>
      <w:pPr>
        <w:snapToGrid w:val="0"/>
        <w:spacing w:line="360" w:lineRule="auto"/>
        <w:ind w:firstLine="451" w:firstLineChars="188"/>
        <w:rPr>
          <w:rFonts w:ascii="Times New Roman" w:hAnsi="Times New Roman" w:eastAsia="仿宋_GB2312"/>
          <w:color w:val="auto"/>
          <w:sz w:val="24"/>
          <w:highlight w:val="none"/>
        </w:rPr>
      </w:pPr>
      <w:r>
        <w:rPr>
          <w:rFonts w:ascii="Times New Roman" w:hAnsi="Times New Roman" w:eastAsia="仿宋_GB2312"/>
          <w:color w:val="auto"/>
          <w:sz w:val="24"/>
          <w:highlight w:val="none"/>
        </w:rPr>
        <w:t xml:space="preserve">5 </w:t>
      </w:r>
      <w:r>
        <w:rPr>
          <w:rFonts w:hint="eastAsia" w:ascii="Times New Roman" w:hAnsi="Times New Roman" w:eastAsia="仿宋_GB2312"/>
          <w:color w:val="auto"/>
          <w:sz w:val="24"/>
          <w:highlight w:val="none"/>
        </w:rPr>
        <w:t>二次装修、改造的注意事项，应包含允许业主或使用者自行变更的部分与禁止部分；</w:t>
      </w:r>
    </w:p>
    <w:p>
      <w:pPr>
        <w:snapToGrid w:val="0"/>
        <w:spacing w:line="360" w:lineRule="auto"/>
        <w:ind w:firstLine="451" w:firstLineChars="188"/>
        <w:rPr>
          <w:rFonts w:ascii="Times New Roman" w:hAnsi="Times New Roman" w:eastAsia="仿宋_GB2312"/>
          <w:color w:val="auto"/>
          <w:sz w:val="24"/>
          <w:highlight w:val="none"/>
        </w:rPr>
      </w:pPr>
      <w:r>
        <w:rPr>
          <w:rFonts w:ascii="Times New Roman" w:hAnsi="Times New Roman" w:eastAsia="仿宋_GB2312"/>
          <w:color w:val="auto"/>
          <w:sz w:val="24"/>
          <w:highlight w:val="none"/>
        </w:rPr>
        <w:t xml:space="preserve">6 </w:t>
      </w:r>
      <w:r>
        <w:rPr>
          <w:rFonts w:hint="eastAsia" w:ascii="Times New Roman" w:hAnsi="Times New Roman" w:eastAsia="仿宋_GB2312"/>
          <w:color w:val="auto"/>
          <w:sz w:val="24"/>
          <w:highlight w:val="none"/>
        </w:rPr>
        <w:t>建筑部品部件的产品使用维护说明书，主要部品部件宜注明合理的检查与使用维护年限。</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模块建筑使用过程中不应改变原设计文件规定的建筑使用条件、使用性质及使用环境。</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模块建筑若超过使用年限时，应对结构和维护系统进行全面检查，并对结构安全性能进行鉴定评估，评估合格后，应重新规定后续使用年限；评估不合格的不应继续使用，并及时做报废处理。</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运营维护阶段宜采用</w:t>
      </w:r>
      <w:r>
        <w:rPr>
          <w:rFonts w:ascii="Times New Roman" w:hAnsi="Times New Roman" w:eastAsia="仿宋_GB2312" w:cs="Times New Roman"/>
          <w:bCs/>
          <w:color w:val="auto"/>
          <w:sz w:val="24"/>
          <w:highlight w:val="none"/>
        </w:rPr>
        <w:t>BIM</w:t>
      </w:r>
      <w:r>
        <w:rPr>
          <w:rFonts w:hint="eastAsia" w:ascii="Times New Roman" w:hAnsi="Times New Roman" w:eastAsia="仿宋_GB2312" w:cs="Times New Roman"/>
          <w:bCs/>
          <w:color w:val="auto"/>
          <w:sz w:val="24"/>
          <w:highlight w:val="none"/>
        </w:rPr>
        <w:t>技术与物联网技术相结合，建立建筑管理档案，在建筑全生命运维周期中优化能源管理节能减排。当遇到地震、火灾等灾害时，应进行灾后安全性评估、检查并维修。</w:t>
      </w:r>
    </w:p>
    <w:p>
      <w:pPr>
        <w:numPr>
          <w:ilvl w:val="2"/>
          <w:numId w:val="4"/>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Cs/>
          <w:color w:val="auto"/>
          <w:sz w:val="24"/>
          <w:highlight w:val="none"/>
        </w:rPr>
        <w:t>模块建筑运维过程中宜根据《建筑使用说明书》建立对建筑各系统的检查与维护制度，明确检查时间、周期与内容，并建立运维记录台账。</w:t>
      </w:r>
    </w:p>
    <w:p>
      <w:pPr>
        <w:widowControl/>
        <w:jc w:val="left"/>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widowControl/>
        <w:jc w:val="left"/>
        <w:rPr>
          <w:rFonts w:ascii="Times New Roman" w:hAnsi="Times New Roman" w:eastAsia="宋体" w:cs="Times New Roman"/>
          <w:color w:val="auto"/>
          <w:spacing w:val="50"/>
          <w:sz w:val="44"/>
          <w:szCs w:val="44"/>
          <w:highlight w:val="none"/>
        </w:rPr>
      </w:pPr>
    </w:p>
    <w:p>
      <w:pPr>
        <w:widowControl/>
        <w:jc w:val="center"/>
        <w:rPr>
          <w:rFonts w:ascii="Times New Roman" w:hAnsi="Times New Roman" w:eastAsia="宋体" w:cs="Times New Roman"/>
          <w:color w:val="auto"/>
          <w:spacing w:val="50"/>
          <w:sz w:val="44"/>
          <w:szCs w:val="44"/>
          <w:highlight w:val="none"/>
        </w:rPr>
      </w:pPr>
    </w:p>
    <w:p>
      <w:pPr>
        <w:widowControl/>
        <w:jc w:val="center"/>
        <w:rPr>
          <w:rFonts w:ascii="Times New Roman" w:hAnsi="Times New Roman" w:eastAsia="宋体" w:cs="Times New Roman"/>
          <w:b/>
          <w:color w:val="auto"/>
          <w:sz w:val="48"/>
          <w:szCs w:val="52"/>
          <w:highlight w:val="none"/>
        </w:rPr>
      </w:pPr>
    </w:p>
    <w:p>
      <w:pPr>
        <w:widowControl/>
        <w:jc w:val="center"/>
        <w:rPr>
          <w:rFonts w:ascii="Times New Roman" w:hAnsi="Times New Roman" w:eastAsia="宋体" w:cs="Times New Roman"/>
          <w:b/>
          <w:color w:val="auto"/>
          <w:sz w:val="48"/>
          <w:szCs w:val="52"/>
          <w:highlight w:val="none"/>
        </w:rPr>
      </w:pPr>
    </w:p>
    <w:p>
      <w:pPr>
        <w:widowControl/>
        <w:jc w:val="center"/>
        <w:rPr>
          <w:rFonts w:ascii="Times New Roman" w:hAnsi="Times New Roman" w:eastAsia="宋体" w:cs="Times New Roman"/>
          <w:b/>
          <w:color w:val="auto"/>
          <w:sz w:val="48"/>
          <w:szCs w:val="52"/>
          <w:highlight w:val="none"/>
        </w:rPr>
      </w:pPr>
    </w:p>
    <w:p>
      <w:pPr>
        <w:widowControl/>
        <w:jc w:val="center"/>
        <w:rPr>
          <w:rFonts w:ascii="Times New Roman" w:hAnsi="Times New Roman" w:eastAsia="宋体" w:cs="Times New Roman"/>
          <w:b/>
          <w:color w:val="auto"/>
          <w:sz w:val="48"/>
          <w:szCs w:val="52"/>
          <w:highlight w:val="none"/>
        </w:rPr>
      </w:pPr>
    </w:p>
    <w:p>
      <w:pPr>
        <w:widowControl/>
        <w:jc w:val="center"/>
        <w:rPr>
          <w:rFonts w:ascii="Times New Roman" w:hAnsi="Times New Roman" w:eastAsia="宋体" w:cs="Times New Roman"/>
          <w:b/>
          <w:color w:val="auto"/>
          <w:sz w:val="48"/>
          <w:szCs w:val="52"/>
          <w:highlight w:val="none"/>
        </w:rPr>
      </w:pPr>
    </w:p>
    <w:p>
      <w:pPr>
        <w:snapToGrid w:val="0"/>
        <w:spacing w:line="360" w:lineRule="auto"/>
        <w:jc w:val="center"/>
        <w:rPr>
          <w:rFonts w:ascii="黑体" w:hAnsi="黑体" w:eastAsia="黑体" w:cs="Times New Roman"/>
          <w:color w:val="auto"/>
          <w:sz w:val="48"/>
          <w:szCs w:val="48"/>
          <w:highlight w:val="none"/>
        </w:rPr>
      </w:pPr>
      <w:r>
        <w:rPr>
          <w:rFonts w:hint="eastAsia" w:ascii="黑体" w:hAnsi="黑体" w:eastAsia="黑体" w:cs="Times New Roman"/>
          <w:color w:val="auto"/>
          <w:sz w:val="48"/>
          <w:szCs w:val="48"/>
          <w:highlight w:val="none"/>
        </w:rPr>
        <w:t>装配式钢结构模块建筑技术指南</w:t>
      </w:r>
    </w:p>
    <w:p>
      <w:pPr>
        <w:snapToGrid w:val="0"/>
        <w:spacing w:line="360" w:lineRule="auto"/>
        <w:jc w:val="center"/>
        <w:rPr>
          <w:rFonts w:ascii="黑体" w:hAnsi="黑体" w:eastAsia="黑体" w:cs="Times New Roman"/>
          <w:color w:val="auto"/>
          <w:sz w:val="48"/>
          <w:szCs w:val="48"/>
          <w:highlight w:val="none"/>
        </w:rPr>
      </w:pPr>
    </w:p>
    <w:p>
      <w:pPr>
        <w:snapToGrid w:val="0"/>
        <w:spacing w:line="360" w:lineRule="auto"/>
        <w:jc w:val="center"/>
        <w:rPr>
          <w:rFonts w:ascii="黑体" w:hAnsi="黑体" w:eastAsia="黑体" w:cs="Times New Roman"/>
          <w:color w:val="auto"/>
          <w:sz w:val="48"/>
          <w:szCs w:val="48"/>
          <w:highlight w:val="none"/>
        </w:rPr>
      </w:pPr>
    </w:p>
    <w:p>
      <w:pPr>
        <w:snapToGrid w:val="0"/>
        <w:spacing w:line="360" w:lineRule="auto"/>
        <w:jc w:val="center"/>
        <w:rPr>
          <w:rFonts w:ascii="黑体" w:hAnsi="黑体" w:eastAsia="黑体" w:cs="Times New Roman"/>
          <w:color w:val="auto"/>
          <w:sz w:val="48"/>
          <w:szCs w:val="48"/>
          <w:highlight w:val="none"/>
        </w:rPr>
      </w:pPr>
    </w:p>
    <w:p>
      <w:pPr>
        <w:snapToGrid w:val="0"/>
        <w:spacing w:line="360" w:lineRule="auto"/>
        <w:jc w:val="center"/>
        <w:outlineLvl w:val="0"/>
        <w:rPr>
          <w:rFonts w:ascii="黑体" w:hAnsi="黑体" w:eastAsia="黑体" w:cs="Times New Roman"/>
          <w:color w:val="auto"/>
          <w:sz w:val="48"/>
          <w:szCs w:val="48"/>
          <w:highlight w:val="none"/>
        </w:rPr>
      </w:pPr>
      <w:bookmarkStart w:id="44" w:name="_Toc5648"/>
      <w:r>
        <w:rPr>
          <w:rFonts w:hint="eastAsia" w:ascii="黑体" w:hAnsi="黑体" w:eastAsia="黑体" w:cs="Times New Roman"/>
          <w:color w:val="auto"/>
          <w:sz w:val="48"/>
          <w:szCs w:val="48"/>
          <w:highlight w:val="none"/>
        </w:rPr>
        <w:t>条</w:t>
      </w:r>
      <w:r>
        <w:rPr>
          <w:rFonts w:ascii="黑体" w:hAnsi="黑体" w:eastAsia="黑体" w:cs="Times New Roman"/>
          <w:color w:val="auto"/>
          <w:sz w:val="48"/>
          <w:szCs w:val="48"/>
          <w:highlight w:val="none"/>
        </w:rPr>
        <w:t xml:space="preserve"> </w:t>
      </w:r>
      <w:r>
        <w:rPr>
          <w:rFonts w:hint="eastAsia" w:ascii="黑体" w:hAnsi="黑体" w:eastAsia="黑体" w:cs="Times New Roman"/>
          <w:color w:val="auto"/>
          <w:sz w:val="48"/>
          <w:szCs w:val="48"/>
          <w:highlight w:val="none"/>
        </w:rPr>
        <w:t>文</w:t>
      </w:r>
      <w:r>
        <w:rPr>
          <w:rFonts w:ascii="黑体" w:hAnsi="黑体" w:eastAsia="黑体" w:cs="Times New Roman"/>
          <w:color w:val="auto"/>
          <w:sz w:val="48"/>
          <w:szCs w:val="48"/>
          <w:highlight w:val="none"/>
        </w:rPr>
        <w:t xml:space="preserve"> </w:t>
      </w:r>
      <w:r>
        <w:rPr>
          <w:rFonts w:hint="eastAsia" w:ascii="黑体" w:hAnsi="黑体" w:eastAsia="黑体" w:cs="Times New Roman"/>
          <w:color w:val="auto"/>
          <w:sz w:val="48"/>
          <w:szCs w:val="48"/>
          <w:highlight w:val="none"/>
        </w:rPr>
        <w:t>说</w:t>
      </w:r>
      <w:r>
        <w:rPr>
          <w:rFonts w:ascii="黑体" w:hAnsi="黑体" w:eastAsia="黑体" w:cs="Times New Roman"/>
          <w:color w:val="auto"/>
          <w:sz w:val="48"/>
          <w:szCs w:val="48"/>
          <w:highlight w:val="none"/>
        </w:rPr>
        <w:t xml:space="preserve"> </w:t>
      </w:r>
      <w:r>
        <w:rPr>
          <w:rFonts w:hint="eastAsia" w:ascii="黑体" w:hAnsi="黑体" w:eastAsia="黑体" w:cs="Times New Roman"/>
          <w:color w:val="auto"/>
          <w:sz w:val="48"/>
          <w:szCs w:val="48"/>
          <w:highlight w:val="none"/>
        </w:rPr>
        <w:t>明</w:t>
      </w:r>
      <w:bookmarkEnd w:id="44"/>
    </w:p>
    <w:p>
      <w:pPr>
        <w:widowControl/>
        <w:jc w:val="left"/>
        <w:rPr>
          <w:rFonts w:ascii="Times New Roman" w:hAnsi="Times New Roman" w:eastAsia="宋体" w:cs="Times New Roman"/>
          <w:color w:val="auto"/>
          <w:sz w:val="32"/>
          <w:szCs w:val="22"/>
          <w:highlight w:val="none"/>
        </w:rPr>
      </w:pPr>
    </w:p>
    <w:p>
      <w:pPr>
        <w:widowControl/>
        <w:jc w:val="left"/>
        <w:rPr>
          <w:rFonts w:ascii="Times New Roman" w:hAnsi="Times New Roman" w:eastAsia="宋体" w:cs="Times New Roman"/>
          <w:color w:val="auto"/>
          <w:sz w:val="44"/>
          <w:szCs w:val="44"/>
          <w:highlight w:val="none"/>
        </w:rPr>
      </w:pPr>
    </w:p>
    <w:p>
      <w:pPr>
        <w:widowControl/>
        <w:jc w:val="left"/>
        <w:rPr>
          <w:rFonts w:ascii="Times New Roman" w:hAnsi="Times New Roman" w:eastAsia="Arial Unicode MS" w:cs="Arial"/>
          <w:b/>
          <w:color w:val="auto"/>
          <w:sz w:val="24"/>
          <w:szCs w:val="21"/>
          <w:highlight w:val="none"/>
        </w:rPr>
      </w:pPr>
      <w:r>
        <w:rPr>
          <w:rFonts w:ascii="Times New Roman" w:hAnsi="Times New Roman" w:eastAsia="Arial Unicode MS" w:cs="Arial"/>
          <w:b/>
          <w:color w:val="auto"/>
          <w:sz w:val="24"/>
          <w:szCs w:val="21"/>
          <w:highlight w:val="none"/>
        </w:rPr>
        <w:br w:type="page"/>
      </w:r>
    </w:p>
    <w:p>
      <w:pPr>
        <w:jc w:val="center"/>
        <w:rPr>
          <w:rFonts w:ascii="Times New Roman" w:hAnsi="Times New Roman" w:eastAsia="仿宋_GB2312" w:cs="Times New Roman"/>
          <w:b/>
          <w:bCs/>
          <w:color w:val="auto"/>
          <w:sz w:val="28"/>
          <w:szCs w:val="36"/>
          <w:highlight w:val="none"/>
        </w:rPr>
      </w:pPr>
      <w:r>
        <w:rPr>
          <w:rFonts w:hint="eastAsia" w:ascii="Times New Roman" w:hAnsi="Times New Roman" w:eastAsia="仿宋_GB2312" w:cs="Times New Roman"/>
          <w:b/>
          <w:bCs/>
          <w:color w:val="auto"/>
          <w:sz w:val="28"/>
          <w:szCs w:val="36"/>
          <w:highlight w:val="none"/>
        </w:rPr>
        <w:t>目</w:t>
      </w:r>
      <w:r>
        <w:rPr>
          <w:rFonts w:ascii="Times New Roman" w:hAnsi="Times New Roman" w:eastAsia="仿宋_GB2312" w:cs="Times New Roman"/>
          <w:b/>
          <w:bCs/>
          <w:color w:val="auto"/>
          <w:sz w:val="28"/>
          <w:szCs w:val="36"/>
          <w:highlight w:val="none"/>
        </w:rPr>
        <w:t xml:space="preserve">  </w:t>
      </w:r>
      <w:r>
        <w:rPr>
          <w:rFonts w:hint="eastAsia" w:ascii="Times New Roman" w:hAnsi="Times New Roman" w:eastAsia="仿宋_GB2312" w:cs="Times New Roman"/>
          <w:b/>
          <w:bCs/>
          <w:color w:val="auto"/>
          <w:sz w:val="28"/>
          <w:szCs w:val="36"/>
          <w:highlight w:val="none"/>
        </w:rPr>
        <w:t>录</w:t>
      </w:r>
    </w:p>
    <w:p>
      <w:pPr>
        <w:pStyle w:val="20"/>
        <w:tabs>
          <w:tab w:val="right" w:leader="dot" w:pos="8306"/>
        </w:tabs>
        <w:rPr>
          <w:color w:val="auto"/>
          <w:highlight w:val="none"/>
        </w:rPr>
      </w:pPr>
      <w:r>
        <w:rPr>
          <w:rFonts w:ascii="Times New Roman" w:hAnsi="Times New Roman" w:eastAsia="仿宋_GB2312" w:cs="Times New Roman"/>
          <w:color w:val="auto"/>
          <w:sz w:val="24"/>
          <w:highlight w:val="none"/>
        </w:rPr>
        <w:fldChar w:fldCharType="begin"/>
      </w:r>
      <w:r>
        <w:rPr>
          <w:rFonts w:ascii="Times New Roman" w:hAnsi="Times New Roman" w:eastAsia="仿宋_GB2312" w:cs="Times New Roman"/>
          <w:color w:val="auto"/>
          <w:sz w:val="24"/>
          <w:highlight w:val="none"/>
        </w:rPr>
        <w:instrText xml:space="preserve">TOC \o "1-2" \h \u </w:instrText>
      </w:r>
      <w:r>
        <w:rPr>
          <w:rFonts w:ascii="Times New Roman" w:hAnsi="Times New Roman" w:eastAsia="仿宋_GB2312" w:cs="Times New Roman"/>
          <w:color w:val="auto"/>
          <w:sz w:val="24"/>
          <w:highlight w:val="none"/>
        </w:rPr>
        <w:fldChar w:fldCharType="separate"/>
      </w:r>
      <w:r>
        <w:rPr>
          <w:color w:val="auto"/>
          <w:highlight w:val="none"/>
        </w:rPr>
        <w:fldChar w:fldCharType="begin"/>
      </w:r>
      <w:r>
        <w:rPr>
          <w:color w:val="auto"/>
          <w:highlight w:val="none"/>
        </w:rPr>
        <w:instrText xml:space="preserve"> HYPERLINK \l "_Toc3707" </w:instrText>
      </w:r>
      <w:r>
        <w:rPr>
          <w:color w:val="auto"/>
          <w:highlight w:val="none"/>
        </w:rPr>
        <w:fldChar w:fldCharType="separate"/>
      </w:r>
      <w:r>
        <w:rPr>
          <w:rFonts w:hint="eastAsia" w:ascii="Times New Roman" w:hAnsi="Times New Roman" w:eastAsia="仿宋_GB2312" w:cs="Times New Roman"/>
          <w:bCs/>
          <w:color w:val="auto"/>
          <w:szCs w:val="28"/>
          <w:highlight w:val="none"/>
        </w:rPr>
        <w:t>1 总则</w:t>
      </w:r>
      <w:r>
        <w:rPr>
          <w:color w:val="auto"/>
          <w:highlight w:val="none"/>
        </w:rPr>
        <w:tab/>
      </w:r>
      <w:r>
        <w:rPr>
          <w:color w:val="auto"/>
          <w:highlight w:val="none"/>
        </w:rPr>
        <w:fldChar w:fldCharType="begin"/>
      </w:r>
      <w:r>
        <w:rPr>
          <w:color w:val="auto"/>
          <w:highlight w:val="none"/>
        </w:rPr>
        <w:instrText xml:space="preserve"> PAGEREF _Toc3707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"_Toc18569" </w:instrText>
      </w:r>
      <w:r>
        <w:rPr>
          <w:color w:val="auto"/>
          <w:highlight w:val="none"/>
        </w:rPr>
        <w:fldChar w:fldCharType="separate"/>
      </w:r>
      <w:r>
        <w:rPr>
          <w:rFonts w:ascii="Times New Roman" w:hAnsi="Times New Roman" w:eastAsia="仿宋_GB2312" w:cs="Times New Roman"/>
          <w:color w:val="auto"/>
          <w:szCs w:val="28"/>
          <w:highlight w:val="none"/>
        </w:rPr>
        <w:t>1.1</w:t>
      </w:r>
      <w:r>
        <w:rPr>
          <w:rFonts w:hint="eastAsia" w:ascii="Times New Roman" w:hAnsi="Times New Roman" w:eastAsia="仿宋_GB2312" w:cs="Times New Roman"/>
          <w:color w:val="auto"/>
          <w:szCs w:val="28"/>
          <w:highlight w:val="none"/>
        </w:rPr>
        <w:t xml:space="preserve">  编制目的</w:t>
      </w:r>
      <w:r>
        <w:rPr>
          <w:color w:val="auto"/>
          <w:highlight w:val="none"/>
        </w:rPr>
        <w:tab/>
      </w:r>
      <w:r>
        <w:rPr>
          <w:color w:val="auto"/>
          <w:highlight w:val="none"/>
        </w:rPr>
        <w:fldChar w:fldCharType="begin"/>
      </w:r>
      <w:r>
        <w:rPr>
          <w:color w:val="auto"/>
          <w:highlight w:val="none"/>
        </w:rPr>
        <w:instrText xml:space="preserve"> PAGEREF _Toc18569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"_Toc16092" </w:instrText>
      </w:r>
      <w:r>
        <w:rPr>
          <w:color w:val="auto"/>
          <w:highlight w:val="none"/>
        </w:rPr>
        <w:fldChar w:fldCharType="separate"/>
      </w:r>
      <w:r>
        <w:rPr>
          <w:rFonts w:ascii="Times New Roman" w:hAnsi="Times New Roman" w:eastAsia="仿宋_GB2312" w:cs="Times New Roman"/>
          <w:color w:val="auto"/>
          <w:szCs w:val="28"/>
          <w:highlight w:val="none"/>
        </w:rPr>
        <w:t>1.2</w:t>
      </w:r>
      <w:r>
        <w:rPr>
          <w:rFonts w:hint="eastAsia" w:ascii="Times New Roman" w:hAnsi="Times New Roman" w:eastAsia="仿宋_GB2312" w:cs="Times New Roman"/>
          <w:color w:val="auto"/>
          <w:szCs w:val="28"/>
          <w:highlight w:val="none"/>
        </w:rPr>
        <w:t xml:space="preserve">  适用范围</w:t>
      </w:r>
      <w:r>
        <w:rPr>
          <w:color w:val="auto"/>
          <w:highlight w:val="none"/>
        </w:rPr>
        <w:tab/>
      </w:r>
      <w:r>
        <w:rPr>
          <w:color w:val="auto"/>
          <w:highlight w:val="none"/>
        </w:rPr>
        <w:fldChar w:fldCharType="begin"/>
      </w:r>
      <w:r>
        <w:rPr>
          <w:color w:val="auto"/>
          <w:highlight w:val="none"/>
        </w:rPr>
        <w:instrText xml:space="preserve"> PAGEREF _Toc16092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"_Toc796" </w:instrText>
      </w:r>
      <w:r>
        <w:rPr>
          <w:color w:val="auto"/>
          <w:highlight w:val="none"/>
        </w:rPr>
        <w:fldChar w:fldCharType="separate"/>
      </w:r>
      <w:r>
        <w:rPr>
          <w:rFonts w:ascii="Times New Roman" w:hAnsi="Times New Roman" w:eastAsia="仿宋_GB2312" w:cs="Times New Roman"/>
          <w:bCs/>
          <w:color w:val="auto"/>
          <w:szCs w:val="28"/>
          <w:highlight w:val="none"/>
        </w:rPr>
        <w:t>2</w:t>
      </w:r>
      <w:r>
        <w:rPr>
          <w:rFonts w:hint="eastAsia" w:ascii="Times New Roman" w:hAnsi="Times New Roman" w:eastAsia="仿宋_GB2312" w:cs="Times New Roman"/>
          <w:bCs/>
          <w:color w:val="auto"/>
          <w:szCs w:val="28"/>
          <w:highlight w:val="none"/>
        </w:rPr>
        <w:t>　术语</w:t>
      </w:r>
      <w:r>
        <w:rPr>
          <w:color w:val="auto"/>
          <w:highlight w:val="none"/>
        </w:rPr>
        <w:tab/>
      </w:r>
      <w:r>
        <w:rPr>
          <w:color w:val="auto"/>
          <w:highlight w:val="none"/>
        </w:rPr>
        <w:fldChar w:fldCharType="begin"/>
      </w:r>
      <w:r>
        <w:rPr>
          <w:color w:val="auto"/>
          <w:highlight w:val="none"/>
        </w:rPr>
        <w:instrText xml:space="preserve"> PAGEREF _Toc796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"_Toc17061" </w:instrText>
      </w:r>
      <w:r>
        <w:rPr>
          <w:color w:val="auto"/>
          <w:highlight w:val="none"/>
        </w:rPr>
        <w:fldChar w:fldCharType="separate"/>
      </w:r>
      <w:r>
        <w:rPr>
          <w:rFonts w:ascii="Times New Roman" w:hAnsi="Times New Roman" w:eastAsia="仿宋_GB2312" w:cs="Times New Roman"/>
          <w:bCs/>
          <w:color w:val="auto"/>
          <w:szCs w:val="28"/>
          <w:highlight w:val="none"/>
        </w:rPr>
        <w:t>3</w:t>
      </w:r>
      <w:r>
        <w:rPr>
          <w:rFonts w:hint="eastAsia" w:ascii="Times New Roman" w:hAnsi="Times New Roman" w:eastAsia="仿宋_GB2312" w:cs="Times New Roman"/>
          <w:bCs/>
          <w:color w:val="auto"/>
          <w:szCs w:val="28"/>
          <w:highlight w:val="none"/>
        </w:rPr>
        <w:t>　项目策划</w:t>
      </w:r>
      <w:r>
        <w:rPr>
          <w:color w:val="auto"/>
          <w:highlight w:val="none"/>
        </w:rPr>
        <w:tab/>
      </w:r>
      <w:r>
        <w:rPr>
          <w:color w:val="auto"/>
          <w:highlight w:val="none"/>
        </w:rPr>
        <w:fldChar w:fldCharType="begin"/>
      </w:r>
      <w:r>
        <w:rPr>
          <w:color w:val="auto"/>
          <w:highlight w:val="none"/>
        </w:rPr>
        <w:instrText xml:space="preserve"> PAGEREF _Toc17061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"_Toc6496" </w:instrText>
      </w:r>
      <w:r>
        <w:rPr>
          <w:color w:val="auto"/>
          <w:highlight w:val="none"/>
        </w:rPr>
        <w:fldChar w:fldCharType="separate"/>
      </w:r>
      <w:r>
        <w:rPr>
          <w:rFonts w:ascii="Times New Roman" w:hAnsi="Times New Roman" w:eastAsia="仿宋_GB2312" w:cs="Times New Roman"/>
          <w:bCs/>
          <w:color w:val="auto"/>
          <w:szCs w:val="21"/>
          <w:highlight w:val="none"/>
        </w:rPr>
        <w:t>3.1　一般规定</w:t>
      </w:r>
      <w:r>
        <w:rPr>
          <w:color w:val="auto"/>
          <w:highlight w:val="none"/>
        </w:rPr>
        <w:tab/>
      </w:r>
      <w:r>
        <w:rPr>
          <w:color w:val="auto"/>
          <w:highlight w:val="none"/>
        </w:rPr>
        <w:fldChar w:fldCharType="begin"/>
      </w:r>
      <w:r>
        <w:rPr>
          <w:color w:val="auto"/>
          <w:highlight w:val="none"/>
        </w:rPr>
        <w:instrText xml:space="preserve"> PAGEREF _Toc6496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"_Toc26269" </w:instrText>
      </w:r>
      <w:r>
        <w:rPr>
          <w:color w:val="auto"/>
          <w:highlight w:val="none"/>
        </w:rPr>
        <w:fldChar w:fldCharType="separate"/>
      </w:r>
      <w:r>
        <w:rPr>
          <w:rFonts w:ascii="Times New Roman" w:hAnsi="Times New Roman" w:eastAsia="仿宋_GB2312" w:cs="Times New Roman"/>
          <w:bCs/>
          <w:color w:val="auto"/>
          <w:szCs w:val="21"/>
          <w:highlight w:val="none"/>
        </w:rPr>
        <w:t>3.2　</w:t>
      </w:r>
      <w:r>
        <w:rPr>
          <w:rFonts w:ascii="Times New Roman" w:hAnsi="Times New Roman" w:eastAsia="仿宋_GB2312" w:cs="Times New Roman"/>
          <w:color w:val="auto"/>
          <w:szCs w:val="21"/>
          <w:highlight w:val="none"/>
        </w:rPr>
        <w:t>资源配置与技术实施</w:t>
      </w:r>
      <w:r>
        <w:rPr>
          <w:color w:val="auto"/>
          <w:highlight w:val="none"/>
        </w:rPr>
        <w:tab/>
      </w:r>
      <w:r>
        <w:rPr>
          <w:color w:val="auto"/>
          <w:highlight w:val="none"/>
        </w:rPr>
        <w:fldChar w:fldCharType="begin"/>
      </w:r>
      <w:r>
        <w:rPr>
          <w:color w:val="auto"/>
          <w:highlight w:val="none"/>
        </w:rPr>
        <w:instrText xml:space="preserve"> PAGEREF _Toc26269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"_Toc5704" </w:instrText>
      </w:r>
      <w:r>
        <w:rPr>
          <w:color w:val="auto"/>
          <w:highlight w:val="none"/>
        </w:rPr>
        <w:fldChar w:fldCharType="separate"/>
      </w:r>
      <w:r>
        <w:rPr>
          <w:rFonts w:ascii="Times New Roman" w:hAnsi="Times New Roman" w:eastAsia="仿宋_GB2312" w:cs="Times New Roman"/>
          <w:bCs/>
          <w:color w:val="auto"/>
          <w:szCs w:val="21"/>
          <w:highlight w:val="none"/>
        </w:rPr>
        <w:t>3.3　</w:t>
      </w:r>
      <w:r>
        <w:rPr>
          <w:rFonts w:ascii="Times New Roman" w:hAnsi="Times New Roman" w:eastAsia="仿宋_GB2312" w:cs="Times New Roman"/>
          <w:color w:val="auto"/>
          <w:szCs w:val="21"/>
          <w:highlight w:val="none"/>
        </w:rPr>
        <w:t>设计策划</w:t>
      </w:r>
      <w:r>
        <w:rPr>
          <w:color w:val="auto"/>
          <w:highlight w:val="none"/>
        </w:rPr>
        <w:tab/>
      </w:r>
      <w:r>
        <w:rPr>
          <w:color w:val="auto"/>
          <w:highlight w:val="none"/>
        </w:rPr>
        <w:fldChar w:fldCharType="begin"/>
      </w:r>
      <w:r>
        <w:rPr>
          <w:color w:val="auto"/>
          <w:highlight w:val="none"/>
        </w:rPr>
        <w:instrText xml:space="preserve"> PAGEREF _Toc5704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"_Toc24079" </w:instrText>
      </w:r>
      <w:r>
        <w:rPr>
          <w:color w:val="auto"/>
          <w:highlight w:val="none"/>
        </w:rPr>
        <w:fldChar w:fldCharType="separate"/>
      </w:r>
      <w:r>
        <w:rPr>
          <w:rFonts w:ascii="Times New Roman" w:hAnsi="Times New Roman" w:eastAsia="仿宋_GB2312" w:cs="Times New Roman"/>
          <w:bCs/>
          <w:color w:val="auto"/>
          <w:szCs w:val="21"/>
          <w:highlight w:val="none"/>
        </w:rPr>
        <w:t>3.4　</w:t>
      </w:r>
      <w:r>
        <w:rPr>
          <w:rFonts w:ascii="Times New Roman" w:hAnsi="Times New Roman" w:eastAsia="仿宋_GB2312" w:cs="Times New Roman"/>
          <w:color w:val="auto"/>
          <w:szCs w:val="21"/>
          <w:highlight w:val="none"/>
        </w:rPr>
        <w:t>生产策划</w:t>
      </w:r>
      <w:r>
        <w:rPr>
          <w:color w:val="auto"/>
          <w:highlight w:val="none"/>
        </w:rPr>
        <w:tab/>
      </w:r>
      <w:r>
        <w:rPr>
          <w:color w:val="auto"/>
          <w:highlight w:val="none"/>
        </w:rPr>
        <w:fldChar w:fldCharType="begin"/>
      </w:r>
      <w:r>
        <w:rPr>
          <w:color w:val="auto"/>
          <w:highlight w:val="none"/>
        </w:rPr>
        <w:instrText xml:space="preserve"> PAGEREF _Toc24079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"_Toc27536" </w:instrText>
      </w:r>
      <w:r>
        <w:rPr>
          <w:color w:val="auto"/>
          <w:highlight w:val="none"/>
        </w:rPr>
        <w:fldChar w:fldCharType="separate"/>
      </w:r>
      <w:r>
        <w:rPr>
          <w:rFonts w:ascii="Times New Roman" w:hAnsi="Times New Roman" w:eastAsia="仿宋_GB2312" w:cs="Times New Roman"/>
          <w:bCs/>
          <w:color w:val="auto"/>
          <w:szCs w:val="21"/>
          <w:highlight w:val="none"/>
        </w:rPr>
        <w:t>3.5　</w:t>
      </w:r>
      <w:r>
        <w:rPr>
          <w:rFonts w:ascii="Times New Roman" w:hAnsi="Times New Roman" w:eastAsia="仿宋_GB2312" w:cs="Times New Roman"/>
          <w:color w:val="auto"/>
          <w:szCs w:val="21"/>
          <w:highlight w:val="none"/>
        </w:rPr>
        <w:t>施工策划</w:t>
      </w:r>
      <w:r>
        <w:rPr>
          <w:color w:val="auto"/>
          <w:highlight w:val="none"/>
        </w:rPr>
        <w:tab/>
      </w:r>
      <w:r>
        <w:rPr>
          <w:color w:val="auto"/>
          <w:highlight w:val="none"/>
        </w:rPr>
        <w:fldChar w:fldCharType="begin"/>
      </w:r>
      <w:r>
        <w:rPr>
          <w:color w:val="auto"/>
          <w:highlight w:val="none"/>
        </w:rPr>
        <w:instrText xml:space="preserve"> PAGEREF _Toc27536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"_Toc6395" </w:instrText>
      </w:r>
      <w:r>
        <w:rPr>
          <w:color w:val="auto"/>
          <w:highlight w:val="none"/>
        </w:rPr>
        <w:fldChar w:fldCharType="separate"/>
      </w:r>
      <w:r>
        <w:rPr>
          <w:rFonts w:ascii="Times New Roman" w:hAnsi="Times New Roman" w:eastAsia="仿宋_GB2312" w:cs="Times New Roman"/>
          <w:bCs/>
          <w:color w:val="auto"/>
          <w:szCs w:val="28"/>
          <w:highlight w:val="none"/>
        </w:rPr>
        <w:t>4</w:t>
      </w:r>
      <w:r>
        <w:rPr>
          <w:rFonts w:hint="eastAsia" w:ascii="Times New Roman" w:hAnsi="Times New Roman" w:eastAsia="仿宋_GB2312" w:cs="Times New Roman"/>
          <w:bCs/>
          <w:color w:val="auto"/>
          <w:szCs w:val="28"/>
          <w:highlight w:val="none"/>
        </w:rPr>
        <w:t>　建筑设计</w:t>
      </w:r>
      <w:r>
        <w:rPr>
          <w:color w:val="auto"/>
          <w:highlight w:val="none"/>
        </w:rPr>
        <w:tab/>
      </w:r>
      <w:r>
        <w:rPr>
          <w:color w:val="auto"/>
          <w:highlight w:val="none"/>
        </w:rPr>
        <w:fldChar w:fldCharType="begin"/>
      </w:r>
      <w:r>
        <w:rPr>
          <w:color w:val="auto"/>
          <w:highlight w:val="none"/>
        </w:rPr>
        <w:instrText xml:space="preserve"> PAGEREF _Toc6395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"_Toc16805" </w:instrText>
      </w:r>
      <w:r>
        <w:rPr>
          <w:color w:val="auto"/>
          <w:highlight w:val="none"/>
        </w:rPr>
        <w:fldChar w:fldCharType="separate"/>
      </w:r>
      <w:r>
        <w:rPr>
          <w:rFonts w:ascii="Times New Roman" w:hAnsi="Times New Roman" w:eastAsia="仿宋_GB2312" w:cs="Times New Roman"/>
          <w:bCs/>
          <w:color w:val="auto"/>
          <w:szCs w:val="21"/>
          <w:highlight w:val="none"/>
        </w:rPr>
        <w:t>4.1　一般规定</w:t>
      </w:r>
      <w:r>
        <w:rPr>
          <w:color w:val="auto"/>
          <w:highlight w:val="none"/>
        </w:rPr>
        <w:tab/>
      </w:r>
      <w:r>
        <w:rPr>
          <w:color w:val="auto"/>
          <w:highlight w:val="none"/>
        </w:rPr>
        <w:fldChar w:fldCharType="begin"/>
      </w:r>
      <w:r>
        <w:rPr>
          <w:color w:val="auto"/>
          <w:highlight w:val="none"/>
        </w:rPr>
        <w:instrText xml:space="preserve"> PAGEREF _Toc16805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"_Toc23770" </w:instrText>
      </w:r>
      <w:r>
        <w:rPr>
          <w:color w:val="auto"/>
          <w:highlight w:val="none"/>
        </w:rPr>
        <w:fldChar w:fldCharType="separate"/>
      </w:r>
      <w:r>
        <w:rPr>
          <w:rFonts w:ascii="Times New Roman" w:hAnsi="Times New Roman" w:eastAsia="仿宋_GB2312" w:cs="Times New Roman"/>
          <w:bCs/>
          <w:color w:val="auto"/>
          <w:szCs w:val="21"/>
          <w:highlight w:val="none"/>
        </w:rPr>
        <w:t>4.2　标准化设计</w:t>
      </w:r>
      <w:r>
        <w:rPr>
          <w:color w:val="auto"/>
          <w:highlight w:val="none"/>
        </w:rPr>
        <w:tab/>
      </w:r>
      <w:r>
        <w:rPr>
          <w:color w:val="auto"/>
          <w:highlight w:val="none"/>
        </w:rPr>
        <w:fldChar w:fldCharType="begin"/>
      </w:r>
      <w:r>
        <w:rPr>
          <w:color w:val="auto"/>
          <w:highlight w:val="none"/>
        </w:rPr>
        <w:instrText xml:space="preserve"> PAGEREF _Toc23770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"_Toc5069" </w:instrText>
      </w:r>
      <w:r>
        <w:rPr>
          <w:color w:val="auto"/>
          <w:highlight w:val="none"/>
        </w:rPr>
        <w:fldChar w:fldCharType="separate"/>
      </w:r>
      <w:r>
        <w:rPr>
          <w:rFonts w:ascii="Times New Roman" w:hAnsi="Times New Roman" w:eastAsia="仿宋_GB2312" w:cs="Times New Roman"/>
          <w:bCs/>
          <w:color w:val="auto"/>
          <w:szCs w:val="21"/>
          <w:highlight w:val="none"/>
        </w:rPr>
        <w:t>4.3　建筑性能</w:t>
      </w:r>
      <w:r>
        <w:rPr>
          <w:color w:val="auto"/>
          <w:highlight w:val="none"/>
        </w:rPr>
        <w:tab/>
      </w:r>
      <w:r>
        <w:rPr>
          <w:color w:val="auto"/>
          <w:highlight w:val="none"/>
        </w:rPr>
        <w:fldChar w:fldCharType="begin"/>
      </w:r>
      <w:r>
        <w:rPr>
          <w:color w:val="auto"/>
          <w:highlight w:val="none"/>
        </w:rPr>
        <w:instrText xml:space="preserve"> PAGEREF _Toc5069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"_Toc15531" </w:instrText>
      </w:r>
      <w:r>
        <w:rPr>
          <w:color w:val="auto"/>
          <w:highlight w:val="none"/>
        </w:rPr>
        <w:fldChar w:fldCharType="separate"/>
      </w:r>
      <w:r>
        <w:rPr>
          <w:rFonts w:ascii="Times New Roman" w:hAnsi="Times New Roman" w:eastAsia="仿宋_GB2312" w:cs="Times New Roman"/>
          <w:bCs/>
          <w:color w:val="auto"/>
          <w:szCs w:val="21"/>
          <w:highlight w:val="none"/>
        </w:rPr>
        <w:t>4.4　典型部位构造做法</w:t>
      </w:r>
      <w:r>
        <w:rPr>
          <w:color w:val="auto"/>
          <w:highlight w:val="none"/>
        </w:rPr>
        <w:tab/>
      </w:r>
      <w:r>
        <w:rPr>
          <w:color w:val="auto"/>
          <w:highlight w:val="none"/>
        </w:rPr>
        <w:fldChar w:fldCharType="begin"/>
      </w:r>
      <w:r>
        <w:rPr>
          <w:color w:val="auto"/>
          <w:highlight w:val="none"/>
        </w:rPr>
        <w:instrText xml:space="preserve"> PAGEREF _Toc15531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"_Toc25244" </w:instrText>
      </w:r>
      <w:r>
        <w:rPr>
          <w:color w:val="auto"/>
          <w:highlight w:val="none"/>
        </w:rPr>
        <w:fldChar w:fldCharType="separate"/>
      </w:r>
      <w:r>
        <w:rPr>
          <w:rFonts w:ascii="Times New Roman" w:hAnsi="Times New Roman" w:eastAsia="仿宋_GB2312" w:cs="Times New Roman"/>
          <w:bCs/>
          <w:color w:val="auto"/>
          <w:szCs w:val="28"/>
          <w:highlight w:val="none"/>
        </w:rPr>
        <w:t>5</w:t>
      </w:r>
      <w:r>
        <w:rPr>
          <w:rFonts w:hint="eastAsia" w:ascii="Times New Roman" w:hAnsi="Times New Roman" w:eastAsia="仿宋_GB2312" w:cs="Times New Roman"/>
          <w:bCs/>
          <w:color w:val="auto"/>
          <w:szCs w:val="28"/>
          <w:highlight w:val="none"/>
        </w:rPr>
        <w:t>　结构设计</w:t>
      </w:r>
      <w:r>
        <w:rPr>
          <w:color w:val="auto"/>
          <w:highlight w:val="none"/>
        </w:rPr>
        <w:tab/>
      </w:r>
      <w:r>
        <w:rPr>
          <w:color w:val="auto"/>
          <w:highlight w:val="none"/>
        </w:rPr>
        <w:fldChar w:fldCharType="begin"/>
      </w:r>
      <w:r>
        <w:rPr>
          <w:color w:val="auto"/>
          <w:highlight w:val="none"/>
        </w:rPr>
        <w:instrText xml:space="preserve"> PAGEREF _Toc25244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"_Toc12822" </w:instrText>
      </w:r>
      <w:r>
        <w:rPr>
          <w:color w:val="auto"/>
          <w:highlight w:val="none"/>
        </w:rPr>
        <w:fldChar w:fldCharType="separate"/>
      </w:r>
      <w:r>
        <w:rPr>
          <w:rFonts w:ascii="Times New Roman" w:hAnsi="Times New Roman" w:eastAsia="仿宋_GB2312" w:cs="Times New Roman"/>
          <w:bCs/>
          <w:color w:val="auto"/>
          <w:szCs w:val="21"/>
          <w:highlight w:val="none"/>
        </w:rPr>
        <w:t>5.1　一般规定</w:t>
      </w:r>
      <w:r>
        <w:rPr>
          <w:color w:val="auto"/>
          <w:highlight w:val="none"/>
        </w:rPr>
        <w:tab/>
      </w:r>
      <w:r>
        <w:rPr>
          <w:color w:val="auto"/>
          <w:highlight w:val="none"/>
        </w:rPr>
        <w:fldChar w:fldCharType="begin"/>
      </w:r>
      <w:r>
        <w:rPr>
          <w:color w:val="auto"/>
          <w:highlight w:val="none"/>
        </w:rPr>
        <w:instrText xml:space="preserve"> PAGEREF _Toc12822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ascii="Times New Roman" w:hAnsi="Times New Roman" w:eastAsia="仿宋_GB2312" w:cs="Times New Roman"/>
          <w:bCs/>
          <w:color w:val="auto"/>
          <w:szCs w:val="21"/>
          <w:highlight w:val="none"/>
        </w:rPr>
        <w:t>5.2　结构体系与结构分析</w:t>
      </w:r>
      <w:r>
        <w:rPr>
          <w:color w:val="auto"/>
          <w:highlight w:val="none"/>
        </w:rPr>
        <w:tab/>
      </w:r>
      <w:r>
        <w:rPr>
          <w:color w:val="auto"/>
          <w:highlight w:val="none"/>
        </w:rPr>
        <w:fldChar w:fldCharType="begin"/>
      </w:r>
      <w:r>
        <w:rPr>
          <w:color w:val="auto"/>
          <w:highlight w:val="none"/>
        </w:rPr>
        <w:instrText xml:space="preserve"> PAGEREF _Toc22262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"_Toc26850" </w:instrText>
      </w:r>
      <w:r>
        <w:rPr>
          <w:color w:val="auto"/>
          <w:highlight w:val="none"/>
        </w:rPr>
        <w:fldChar w:fldCharType="separate"/>
      </w:r>
      <w:r>
        <w:rPr>
          <w:rFonts w:ascii="Times New Roman" w:hAnsi="Times New Roman" w:eastAsia="仿宋_GB2312" w:cs="Times New Roman"/>
          <w:bCs/>
          <w:color w:val="auto"/>
          <w:szCs w:val="21"/>
          <w:highlight w:val="none"/>
        </w:rPr>
        <w:t>5.3　地基与基础</w:t>
      </w:r>
      <w:r>
        <w:rPr>
          <w:color w:val="auto"/>
          <w:highlight w:val="none"/>
        </w:rPr>
        <w:tab/>
      </w:r>
      <w:r>
        <w:rPr>
          <w:color w:val="auto"/>
          <w:highlight w:val="none"/>
        </w:rPr>
        <w:fldChar w:fldCharType="begin"/>
      </w:r>
      <w:r>
        <w:rPr>
          <w:color w:val="auto"/>
          <w:highlight w:val="none"/>
        </w:rPr>
        <w:instrText xml:space="preserve"> PAGEREF _Toc26850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"_Toc16936" </w:instrText>
      </w:r>
      <w:r>
        <w:rPr>
          <w:color w:val="auto"/>
          <w:highlight w:val="none"/>
        </w:rPr>
        <w:fldChar w:fldCharType="separate"/>
      </w:r>
      <w:r>
        <w:rPr>
          <w:rFonts w:ascii="Times New Roman" w:hAnsi="Times New Roman" w:eastAsia="仿宋_GB2312" w:cs="Times New Roman"/>
          <w:bCs/>
          <w:color w:val="auto"/>
          <w:szCs w:val="21"/>
          <w:highlight w:val="none"/>
        </w:rPr>
        <w:t>5.4　模块单元结构</w:t>
      </w:r>
      <w:r>
        <w:rPr>
          <w:color w:val="auto"/>
          <w:highlight w:val="none"/>
        </w:rPr>
        <w:tab/>
      </w:r>
      <w:r>
        <w:rPr>
          <w:color w:val="auto"/>
          <w:highlight w:val="none"/>
        </w:rPr>
        <w:fldChar w:fldCharType="begin"/>
      </w:r>
      <w:r>
        <w:rPr>
          <w:color w:val="auto"/>
          <w:highlight w:val="none"/>
        </w:rPr>
        <w:instrText xml:space="preserve"> PAGEREF _Toc16936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"_Toc5927" </w:instrText>
      </w:r>
      <w:r>
        <w:rPr>
          <w:color w:val="auto"/>
          <w:highlight w:val="none"/>
        </w:rPr>
        <w:fldChar w:fldCharType="separate"/>
      </w:r>
      <w:r>
        <w:rPr>
          <w:rFonts w:ascii="Times New Roman" w:hAnsi="Times New Roman" w:eastAsia="仿宋_GB2312" w:cs="Times New Roman"/>
          <w:bCs/>
          <w:color w:val="auto"/>
          <w:szCs w:val="21"/>
          <w:highlight w:val="none"/>
        </w:rPr>
        <w:t>5.5　模块单元连接</w:t>
      </w:r>
      <w:r>
        <w:rPr>
          <w:color w:val="auto"/>
          <w:highlight w:val="none"/>
        </w:rPr>
        <w:tab/>
      </w:r>
      <w:r>
        <w:rPr>
          <w:color w:val="auto"/>
          <w:highlight w:val="none"/>
        </w:rPr>
        <w:fldChar w:fldCharType="begin"/>
      </w:r>
      <w:r>
        <w:rPr>
          <w:color w:val="auto"/>
          <w:highlight w:val="none"/>
        </w:rPr>
        <w:instrText xml:space="preserve"> PAGEREF _Toc5927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"_Toc3049" </w:instrText>
      </w:r>
      <w:r>
        <w:rPr>
          <w:color w:val="auto"/>
          <w:highlight w:val="none"/>
        </w:rPr>
        <w:fldChar w:fldCharType="separate"/>
      </w:r>
      <w:r>
        <w:rPr>
          <w:rFonts w:ascii="Times New Roman" w:hAnsi="Times New Roman" w:eastAsia="仿宋_GB2312" w:cs="Times New Roman"/>
          <w:bCs/>
          <w:color w:val="auto"/>
          <w:szCs w:val="21"/>
          <w:highlight w:val="none"/>
        </w:rPr>
        <w:t>5.6　结构防火、防腐设计</w:t>
      </w:r>
      <w:r>
        <w:rPr>
          <w:color w:val="auto"/>
          <w:highlight w:val="none"/>
        </w:rPr>
        <w:tab/>
      </w:r>
      <w:r>
        <w:rPr>
          <w:color w:val="auto"/>
          <w:highlight w:val="none"/>
        </w:rPr>
        <w:fldChar w:fldCharType="begin"/>
      </w:r>
      <w:r>
        <w:rPr>
          <w:color w:val="auto"/>
          <w:highlight w:val="none"/>
        </w:rPr>
        <w:instrText xml:space="preserve"> PAGEREF _Toc3049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"_Toc20432" </w:instrText>
      </w:r>
      <w:r>
        <w:rPr>
          <w:color w:val="auto"/>
          <w:highlight w:val="none"/>
        </w:rPr>
        <w:fldChar w:fldCharType="separate"/>
      </w:r>
      <w:r>
        <w:rPr>
          <w:rFonts w:ascii="Times New Roman" w:hAnsi="Times New Roman" w:eastAsia="仿宋_GB2312" w:cs="Times New Roman"/>
          <w:bCs/>
          <w:color w:val="auto"/>
          <w:szCs w:val="28"/>
          <w:highlight w:val="none"/>
        </w:rPr>
        <w:t>6</w:t>
      </w:r>
      <w:r>
        <w:rPr>
          <w:rFonts w:hint="eastAsia" w:ascii="Times New Roman" w:hAnsi="Times New Roman" w:eastAsia="仿宋_GB2312" w:cs="Times New Roman"/>
          <w:bCs/>
          <w:color w:val="auto"/>
          <w:szCs w:val="28"/>
          <w:highlight w:val="none"/>
        </w:rPr>
        <w:t>　室内装饰装修与设备管线设计</w:t>
      </w:r>
      <w:r>
        <w:rPr>
          <w:color w:val="auto"/>
          <w:highlight w:val="none"/>
        </w:rPr>
        <w:tab/>
      </w:r>
      <w:r>
        <w:rPr>
          <w:color w:val="auto"/>
          <w:highlight w:val="none"/>
        </w:rPr>
        <w:fldChar w:fldCharType="begin"/>
      </w:r>
      <w:r>
        <w:rPr>
          <w:color w:val="auto"/>
          <w:highlight w:val="none"/>
        </w:rPr>
        <w:instrText xml:space="preserve"> PAGEREF _Toc20432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"_Toc25922" </w:instrText>
      </w:r>
      <w:r>
        <w:rPr>
          <w:color w:val="auto"/>
          <w:highlight w:val="none"/>
        </w:rPr>
        <w:fldChar w:fldCharType="separate"/>
      </w:r>
      <w:r>
        <w:rPr>
          <w:rFonts w:ascii="Times New Roman" w:hAnsi="Times New Roman" w:eastAsia="仿宋_GB2312" w:cs="Times New Roman"/>
          <w:bCs/>
          <w:color w:val="auto"/>
          <w:szCs w:val="21"/>
          <w:highlight w:val="none"/>
        </w:rPr>
        <w:t>6.1　室内装饰装修</w:t>
      </w:r>
      <w:r>
        <w:rPr>
          <w:color w:val="auto"/>
          <w:highlight w:val="none"/>
        </w:rPr>
        <w:tab/>
      </w:r>
      <w:r>
        <w:rPr>
          <w:color w:val="auto"/>
          <w:highlight w:val="none"/>
        </w:rPr>
        <w:fldChar w:fldCharType="begin"/>
      </w:r>
      <w:r>
        <w:rPr>
          <w:color w:val="auto"/>
          <w:highlight w:val="none"/>
        </w:rPr>
        <w:instrText xml:space="preserve"> PAGEREF _Toc25922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"_Toc27245" </w:instrText>
      </w:r>
      <w:r>
        <w:rPr>
          <w:color w:val="auto"/>
          <w:highlight w:val="none"/>
        </w:rPr>
        <w:fldChar w:fldCharType="separate"/>
      </w:r>
      <w:r>
        <w:rPr>
          <w:rFonts w:ascii="Times New Roman" w:hAnsi="Times New Roman" w:eastAsia="仿宋_GB2312" w:cs="Times New Roman"/>
          <w:bCs/>
          <w:color w:val="auto"/>
          <w:szCs w:val="21"/>
          <w:highlight w:val="none"/>
        </w:rPr>
        <w:t>6.2　设备与管线</w:t>
      </w:r>
      <w:r>
        <w:rPr>
          <w:color w:val="auto"/>
          <w:highlight w:val="none"/>
        </w:rPr>
        <w:tab/>
      </w:r>
      <w:r>
        <w:rPr>
          <w:color w:val="auto"/>
          <w:highlight w:val="none"/>
        </w:rPr>
        <w:fldChar w:fldCharType="begin"/>
      </w:r>
      <w:r>
        <w:rPr>
          <w:color w:val="auto"/>
          <w:highlight w:val="none"/>
        </w:rPr>
        <w:instrText xml:space="preserve"> PAGEREF _Toc27245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"_Toc3996" </w:instrText>
      </w:r>
      <w:r>
        <w:rPr>
          <w:color w:val="auto"/>
          <w:highlight w:val="none"/>
        </w:rPr>
        <w:fldChar w:fldCharType="separate"/>
      </w:r>
      <w:r>
        <w:rPr>
          <w:rFonts w:ascii="Times New Roman" w:hAnsi="Times New Roman" w:eastAsia="仿宋_GB2312" w:cs="Times New Roman"/>
          <w:bCs/>
          <w:color w:val="auto"/>
          <w:szCs w:val="28"/>
          <w:highlight w:val="none"/>
        </w:rPr>
        <w:t>7</w:t>
      </w:r>
      <w:r>
        <w:rPr>
          <w:rFonts w:hint="eastAsia" w:ascii="Times New Roman" w:hAnsi="Times New Roman" w:eastAsia="仿宋_GB2312" w:cs="Times New Roman"/>
          <w:bCs/>
          <w:color w:val="auto"/>
          <w:szCs w:val="28"/>
          <w:highlight w:val="none"/>
        </w:rPr>
        <w:t>　制作与运输</w:t>
      </w:r>
      <w:r>
        <w:rPr>
          <w:color w:val="auto"/>
          <w:highlight w:val="none"/>
        </w:rPr>
        <w:tab/>
      </w:r>
      <w:r>
        <w:rPr>
          <w:color w:val="auto"/>
          <w:highlight w:val="none"/>
        </w:rPr>
        <w:fldChar w:fldCharType="begin"/>
      </w:r>
      <w:r>
        <w:rPr>
          <w:color w:val="auto"/>
          <w:highlight w:val="none"/>
        </w:rPr>
        <w:instrText xml:space="preserve"> PAGEREF _Toc3996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"_Toc12906" </w:instrText>
      </w:r>
      <w:r>
        <w:rPr>
          <w:color w:val="auto"/>
          <w:highlight w:val="none"/>
        </w:rPr>
        <w:fldChar w:fldCharType="separate"/>
      </w:r>
      <w:r>
        <w:rPr>
          <w:rFonts w:ascii="Times New Roman" w:hAnsi="Times New Roman" w:eastAsia="仿宋_GB2312" w:cs="Times New Roman"/>
          <w:bCs/>
          <w:color w:val="auto"/>
          <w:szCs w:val="21"/>
          <w:highlight w:val="none"/>
        </w:rPr>
        <w:t>7.1　一般规定</w:t>
      </w:r>
      <w:r>
        <w:rPr>
          <w:color w:val="auto"/>
          <w:highlight w:val="none"/>
        </w:rPr>
        <w:tab/>
      </w:r>
      <w:r>
        <w:rPr>
          <w:color w:val="auto"/>
          <w:highlight w:val="none"/>
        </w:rPr>
        <w:fldChar w:fldCharType="begin"/>
      </w:r>
      <w:r>
        <w:rPr>
          <w:color w:val="auto"/>
          <w:highlight w:val="none"/>
        </w:rPr>
        <w:instrText xml:space="preserve"> PAGEREF _Toc12906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"_Toc16796" </w:instrText>
      </w:r>
      <w:r>
        <w:rPr>
          <w:color w:val="auto"/>
          <w:highlight w:val="none"/>
        </w:rPr>
        <w:fldChar w:fldCharType="separate"/>
      </w:r>
      <w:r>
        <w:rPr>
          <w:rFonts w:ascii="Times New Roman" w:hAnsi="Times New Roman" w:eastAsia="仿宋_GB2312" w:cs="Times New Roman"/>
          <w:bCs/>
          <w:color w:val="auto"/>
          <w:szCs w:val="21"/>
          <w:highlight w:val="none"/>
        </w:rPr>
        <w:t>7.2　工厂集成制作</w:t>
      </w:r>
      <w:r>
        <w:rPr>
          <w:color w:val="auto"/>
          <w:highlight w:val="none"/>
        </w:rPr>
        <w:tab/>
      </w:r>
      <w:r>
        <w:rPr>
          <w:color w:val="auto"/>
          <w:highlight w:val="none"/>
        </w:rPr>
        <w:fldChar w:fldCharType="begin"/>
      </w:r>
      <w:r>
        <w:rPr>
          <w:color w:val="auto"/>
          <w:highlight w:val="none"/>
        </w:rPr>
        <w:instrText xml:space="preserve"> PAGEREF _Toc16796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"_Toc24868" </w:instrText>
      </w:r>
      <w:r>
        <w:rPr>
          <w:color w:val="auto"/>
          <w:highlight w:val="none"/>
        </w:rPr>
        <w:fldChar w:fldCharType="separate"/>
      </w:r>
      <w:r>
        <w:rPr>
          <w:rFonts w:ascii="Times New Roman" w:hAnsi="Times New Roman" w:eastAsia="仿宋_GB2312" w:cs="Times New Roman"/>
          <w:bCs/>
          <w:color w:val="auto"/>
          <w:szCs w:val="21"/>
          <w:highlight w:val="none"/>
        </w:rPr>
        <w:t>7.3　工厂验收</w:t>
      </w:r>
      <w:r>
        <w:rPr>
          <w:color w:val="auto"/>
          <w:highlight w:val="none"/>
        </w:rPr>
        <w:tab/>
      </w:r>
      <w:r>
        <w:rPr>
          <w:color w:val="auto"/>
          <w:highlight w:val="none"/>
        </w:rPr>
        <w:fldChar w:fldCharType="begin"/>
      </w:r>
      <w:r>
        <w:rPr>
          <w:color w:val="auto"/>
          <w:highlight w:val="none"/>
        </w:rPr>
        <w:instrText xml:space="preserve"> PAGEREF _Toc24868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"_Toc16234" </w:instrText>
      </w:r>
      <w:r>
        <w:rPr>
          <w:color w:val="auto"/>
          <w:highlight w:val="none"/>
        </w:rPr>
        <w:fldChar w:fldCharType="separate"/>
      </w:r>
      <w:r>
        <w:rPr>
          <w:rFonts w:ascii="Times New Roman" w:hAnsi="Times New Roman" w:eastAsia="仿宋_GB2312" w:cs="Times New Roman"/>
          <w:bCs/>
          <w:color w:val="auto"/>
          <w:szCs w:val="21"/>
          <w:highlight w:val="none"/>
        </w:rPr>
        <w:t>7.4　出厂</w:t>
      </w:r>
      <w:r>
        <w:rPr>
          <w:color w:val="auto"/>
          <w:highlight w:val="none"/>
        </w:rPr>
        <w:tab/>
      </w:r>
      <w:r>
        <w:rPr>
          <w:color w:val="auto"/>
          <w:highlight w:val="none"/>
        </w:rPr>
        <w:fldChar w:fldCharType="begin"/>
      </w:r>
      <w:r>
        <w:rPr>
          <w:color w:val="auto"/>
          <w:highlight w:val="none"/>
        </w:rPr>
        <w:instrText xml:space="preserve"> PAGEREF _Toc16234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"_Toc16749" </w:instrText>
      </w:r>
      <w:r>
        <w:rPr>
          <w:color w:val="auto"/>
          <w:highlight w:val="none"/>
        </w:rPr>
        <w:fldChar w:fldCharType="separate"/>
      </w:r>
      <w:r>
        <w:rPr>
          <w:rFonts w:ascii="Times New Roman" w:hAnsi="Times New Roman" w:eastAsia="仿宋_GB2312" w:cs="Times New Roman"/>
          <w:bCs/>
          <w:color w:val="auto"/>
          <w:szCs w:val="21"/>
          <w:highlight w:val="none"/>
        </w:rPr>
        <w:t>7.5　包装、运输与堆放</w:t>
      </w:r>
      <w:r>
        <w:rPr>
          <w:color w:val="auto"/>
          <w:highlight w:val="none"/>
        </w:rPr>
        <w:tab/>
      </w:r>
      <w:r>
        <w:rPr>
          <w:color w:val="auto"/>
          <w:highlight w:val="none"/>
        </w:rPr>
        <w:fldChar w:fldCharType="begin"/>
      </w:r>
      <w:r>
        <w:rPr>
          <w:color w:val="auto"/>
          <w:highlight w:val="none"/>
        </w:rPr>
        <w:instrText xml:space="preserve"> PAGEREF _Toc16749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"_Toc10897" </w:instrText>
      </w:r>
      <w:r>
        <w:rPr>
          <w:color w:val="auto"/>
          <w:highlight w:val="none"/>
        </w:rPr>
        <w:fldChar w:fldCharType="separate"/>
      </w:r>
      <w:r>
        <w:rPr>
          <w:rFonts w:ascii="Times New Roman" w:hAnsi="Times New Roman" w:eastAsia="仿宋_GB2312" w:cs="Times New Roman"/>
          <w:bCs/>
          <w:color w:val="auto"/>
          <w:szCs w:val="28"/>
          <w:highlight w:val="none"/>
        </w:rPr>
        <w:t>8</w:t>
      </w:r>
      <w:r>
        <w:rPr>
          <w:rFonts w:hint="eastAsia" w:ascii="Times New Roman" w:hAnsi="Times New Roman" w:eastAsia="仿宋_GB2312" w:cs="Times New Roman"/>
          <w:bCs/>
          <w:color w:val="auto"/>
          <w:szCs w:val="28"/>
          <w:highlight w:val="none"/>
        </w:rPr>
        <w:t>　现场安装与拆除</w:t>
      </w:r>
      <w:r>
        <w:rPr>
          <w:color w:val="auto"/>
          <w:highlight w:val="none"/>
        </w:rPr>
        <w:tab/>
      </w:r>
      <w:r>
        <w:rPr>
          <w:color w:val="auto"/>
          <w:highlight w:val="none"/>
        </w:rPr>
        <w:fldChar w:fldCharType="begin"/>
      </w:r>
      <w:r>
        <w:rPr>
          <w:color w:val="auto"/>
          <w:highlight w:val="none"/>
        </w:rPr>
        <w:instrText xml:space="preserve"> PAGEREF _Toc10897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"_Toc4232" </w:instrText>
      </w:r>
      <w:r>
        <w:rPr>
          <w:color w:val="auto"/>
          <w:highlight w:val="none"/>
        </w:rPr>
        <w:fldChar w:fldCharType="separate"/>
      </w:r>
      <w:r>
        <w:rPr>
          <w:rFonts w:ascii="Times New Roman" w:hAnsi="Times New Roman" w:eastAsia="仿宋_GB2312" w:cs="Times New Roman"/>
          <w:bCs/>
          <w:color w:val="auto"/>
          <w:szCs w:val="21"/>
          <w:highlight w:val="none"/>
        </w:rPr>
        <w:t>8.1　一般规定</w:t>
      </w:r>
      <w:r>
        <w:rPr>
          <w:color w:val="auto"/>
          <w:highlight w:val="none"/>
        </w:rPr>
        <w:tab/>
      </w:r>
      <w:r>
        <w:rPr>
          <w:color w:val="auto"/>
          <w:highlight w:val="none"/>
        </w:rPr>
        <w:fldChar w:fldCharType="begin"/>
      </w:r>
      <w:r>
        <w:rPr>
          <w:color w:val="auto"/>
          <w:highlight w:val="none"/>
        </w:rPr>
        <w:instrText xml:space="preserve"> PAGEREF _Toc4232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"_Toc28074" </w:instrText>
      </w:r>
      <w:r>
        <w:rPr>
          <w:color w:val="auto"/>
          <w:highlight w:val="none"/>
        </w:rPr>
        <w:fldChar w:fldCharType="separate"/>
      </w:r>
      <w:r>
        <w:rPr>
          <w:rFonts w:ascii="Times New Roman" w:hAnsi="Times New Roman" w:eastAsia="仿宋_GB2312" w:cs="Times New Roman"/>
          <w:bCs/>
          <w:color w:val="auto"/>
          <w:szCs w:val="21"/>
          <w:highlight w:val="none"/>
        </w:rPr>
        <w:t>8.2　现场安装</w:t>
      </w:r>
      <w:r>
        <w:rPr>
          <w:color w:val="auto"/>
          <w:highlight w:val="none"/>
        </w:rPr>
        <w:tab/>
      </w:r>
      <w:r>
        <w:rPr>
          <w:color w:val="auto"/>
          <w:highlight w:val="none"/>
        </w:rPr>
        <w:fldChar w:fldCharType="begin"/>
      </w:r>
      <w:r>
        <w:rPr>
          <w:color w:val="auto"/>
          <w:highlight w:val="none"/>
        </w:rPr>
        <w:instrText xml:space="preserve"> PAGEREF _Toc28074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"_Toc4000" </w:instrText>
      </w:r>
      <w:r>
        <w:rPr>
          <w:color w:val="auto"/>
          <w:highlight w:val="none"/>
        </w:rPr>
        <w:fldChar w:fldCharType="separate"/>
      </w:r>
      <w:r>
        <w:rPr>
          <w:rFonts w:ascii="Times New Roman" w:hAnsi="Times New Roman" w:eastAsia="仿宋_GB2312" w:cs="Times New Roman"/>
          <w:bCs/>
          <w:color w:val="auto"/>
          <w:szCs w:val="21"/>
          <w:highlight w:val="none"/>
        </w:rPr>
        <w:t>8.3　现场拆除</w:t>
      </w:r>
      <w:r>
        <w:rPr>
          <w:color w:val="auto"/>
          <w:highlight w:val="none"/>
        </w:rPr>
        <w:tab/>
      </w:r>
      <w:r>
        <w:rPr>
          <w:color w:val="auto"/>
          <w:highlight w:val="none"/>
        </w:rPr>
        <w:fldChar w:fldCharType="begin"/>
      </w:r>
      <w:r>
        <w:rPr>
          <w:color w:val="auto"/>
          <w:highlight w:val="none"/>
        </w:rPr>
        <w:instrText xml:space="preserve"> PAGEREF _Toc4000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"_Toc2652" </w:instrText>
      </w:r>
      <w:r>
        <w:rPr>
          <w:color w:val="auto"/>
          <w:highlight w:val="none"/>
        </w:rPr>
        <w:fldChar w:fldCharType="separate"/>
      </w:r>
      <w:r>
        <w:rPr>
          <w:rFonts w:ascii="Times New Roman" w:hAnsi="Times New Roman" w:eastAsia="仿宋_GB2312" w:cs="Times New Roman"/>
          <w:bCs/>
          <w:color w:val="auto"/>
          <w:szCs w:val="28"/>
          <w:highlight w:val="none"/>
        </w:rPr>
        <w:t>9</w:t>
      </w:r>
      <w:r>
        <w:rPr>
          <w:rFonts w:hint="eastAsia" w:ascii="Times New Roman" w:hAnsi="Times New Roman" w:eastAsia="仿宋_GB2312" w:cs="Times New Roman"/>
          <w:bCs/>
          <w:color w:val="auto"/>
          <w:szCs w:val="28"/>
          <w:highlight w:val="none"/>
        </w:rPr>
        <w:t>　质量检查与验收</w:t>
      </w:r>
      <w:r>
        <w:rPr>
          <w:color w:val="auto"/>
          <w:highlight w:val="none"/>
        </w:rPr>
        <w:tab/>
      </w:r>
      <w:r>
        <w:rPr>
          <w:color w:val="auto"/>
          <w:highlight w:val="none"/>
        </w:rPr>
        <w:fldChar w:fldCharType="begin"/>
      </w:r>
      <w:r>
        <w:rPr>
          <w:color w:val="auto"/>
          <w:highlight w:val="none"/>
        </w:rPr>
        <w:instrText xml:space="preserve"> PAGEREF _Toc2652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"_Toc4669" </w:instrText>
      </w:r>
      <w:r>
        <w:rPr>
          <w:color w:val="auto"/>
          <w:highlight w:val="none"/>
        </w:rPr>
        <w:fldChar w:fldCharType="separate"/>
      </w:r>
      <w:r>
        <w:rPr>
          <w:rFonts w:ascii="Times New Roman" w:hAnsi="Times New Roman" w:eastAsia="仿宋_GB2312" w:cs="Times New Roman"/>
          <w:bCs/>
          <w:color w:val="auto"/>
          <w:szCs w:val="21"/>
          <w:highlight w:val="none"/>
        </w:rPr>
        <w:t>9.1　一般规定</w:t>
      </w:r>
      <w:r>
        <w:rPr>
          <w:color w:val="auto"/>
          <w:highlight w:val="none"/>
        </w:rPr>
        <w:tab/>
      </w:r>
      <w:r>
        <w:rPr>
          <w:color w:val="auto"/>
          <w:highlight w:val="none"/>
        </w:rPr>
        <w:fldChar w:fldCharType="begin"/>
      </w:r>
      <w:r>
        <w:rPr>
          <w:color w:val="auto"/>
          <w:highlight w:val="none"/>
        </w:rPr>
        <w:instrText xml:space="preserve"> PAGEREF _Toc4669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"_Toc1158" </w:instrText>
      </w:r>
      <w:r>
        <w:rPr>
          <w:color w:val="auto"/>
          <w:highlight w:val="none"/>
        </w:rPr>
        <w:fldChar w:fldCharType="separate"/>
      </w:r>
      <w:r>
        <w:rPr>
          <w:rFonts w:ascii="Times New Roman" w:hAnsi="Times New Roman" w:eastAsia="仿宋_GB2312" w:cs="Times New Roman"/>
          <w:bCs/>
          <w:color w:val="auto"/>
          <w:szCs w:val="21"/>
          <w:highlight w:val="none"/>
        </w:rPr>
        <w:t>9.2　模块单元的进场验收</w:t>
      </w:r>
      <w:r>
        <w:rPr>
          <w:color w:val="auto"/>
          <w:highlight w:val="none"/>
        </w:rPr>
        <w:tab/>
      </w:r>
      <w:r>
        <w:rPr>
          <w:color w:val="auto"/>
          <w:highlight w:val="none"/>
        </w:rPr>
        <w:fldChar w:fldCharType="begin"/>
      </w:r>
      <w:r>
        <w:rPr>
          <w:color w:val="auto"/>
          <w:highlight w:val="none"/>
        </w:rPr>
        <w:instrText xml:space="preserve"> PAGEREF _Toc1158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"_Toc31065" </w:instrText>
      </w:r>
      <w:r>
        <w:rPr>
          <w:color w:val="auto"/>
          <w:highlight w:val="none"/>
        </w:rPr>
        <w:fldChar w:fldCharType="separate"/>
      </w:r>
      <w:r>
        <w:rPr>
          <w:rFonts w:ascii="Times New Roman" w:hAnsi="Times New Roman" w:eastAsia="仿宋_GB2312" w:cs="Times New Roman"/>
          <w:bCs/>
          <w:color w:val="auto"/>
          <w:szCs w:val="21"/>
          <w:highlight w:val="none"/>
        </w:rPr>
        <w:t>9.3　模块单元安装与连接验收</w:t>
      </w:r>
      <w:r>
        <w:rPr>
          <w:color w:val="auto"/>
          <w:highlight w:val="none"/>
        </w:rPr>
        <w:tab/>
      </w:r>
      <w:r>
        <w:rPr>
          <w:color w:val="auto"/>
          <w:highlight w:val="none"/>
        </w:rPr>
        <w:fldChar w:fldCharType="begin"/>
      </w:r>
      <w:r>
        <w:rPr>
          <w:color w:val="auto"/>
          <w:highlight w:val="none"/>
        </w:rPr>
        <w:instrText xml:space="preserve"> PAGEREF _Toc31065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"_Toc15241" </w:instrText>
      </w:r>
      <w:r>
        <w:rPr>
          <w:color w:val="auto"/>
          <w:highlight w:val="none"/>
        </w:rPr>
        <w:fldChar w:fldCharType="separate"/>
      </w:r>
      <w:r>
        <w:rPr>
          <w:rFonts w:ascii="Times New Roman" w:hAnsi="Times New Roman" w:eastAsia="仿宋_GB2312" w:cs="Times New Roman"/>
          <w:bCs/>
          <w:color w:val="auto"/>
          <w:szCs w:val="21"/>
          <w:highlight w:val="none"/>
        </w:rPr>
        <w:t>9.4　设备与管线系统连接安装验收</w:t>
      </w:r>
      <w:r>
        <w:rPr>
          <w:color w:val="auto"/>
          <w:highlight w:val="none"/>
        </w:rPr>
        <w:tab/>
      </w:r>
      <w:r>
        <w:rPr>
          <w:color w:val="auto"/>
          <w:highlight w:val="none"/>
        </w:rPr>
        <w:fldChar w:fldCharType="begin"/>
      </w:r>
      <w:r>
        <w:rPr>
          <w:color w:val="auto"/>
          <w:highlight w:val="none"/>
        </w:rPr>
        <w:instrText xml:space="preserve"> PAGEREF _Toc15241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"_Toc18415" </w:instrText>
      </w:r>
      <w:r>
        <w:rPr>
          <w:color w:val="auto"/>
          <w:highlight w:val="none"/>
        </w:rPr>
        <w:fldChar w:fldCharType="separate"/>
      </w:r>
      <w:r>
        <w:rPr>
          <w:rFonts w:ascii="Times New Roman" w:hAnsi="Times New Roman" w:eastAsia="仿宋_GB2312" w:cs="Times New Roman"/>
          <w:bCs/>
          <w:color w:val="auto"/>
          <w:szCs w:val="21"/>
          <w:highlight w:val="none"/>
        </w:rPr>
        <w:t>9.5　建筑接缝防火、防水验收</w:t>
      </w:r>
      <w:r>
        <w:rPr>
          <w:color w:val="auto"/>
          <w:highlight w:val="none"/>
        </w:rPr>
        <w:tab/>
      </w:r>
      <w:r>
        <w:rPr>
          <w:color w:val="auto"/>
          <w:highlight w:val="none"/>
        </w:rPr>
        <w:fldChar w:fldCharType="begin"/>
      </w:r>
      <w:r>
        <w:rPr>
          <w:color w:val="auto"/>
          <w:highlight w:val="none"/>
        </w:rPr>
        <w:instrText xml:space="preserve"> PAGEREF _Toc18415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"_Toc19211" </w:instrText>
      </w:r>
      <w:r>
        <w:rPr>
          <w:color w:val="auto"/>
          <w:highlight w:val="none"/>
        </w:rPr>
        <w:fldChar w:fldCharType="separate"/>
      </w:r>
      <w:r>
        <w:rPr>
          <w:rFonts w:ascii="Times New Roman" w:hAnsi="Times New Roman" w:eastAsia="仿宋_GB2312" w:cs="Times New Roman"/>
          <w:bCs/>
          <w:color w:val="auto"/>
          <w:szCs w:val="28"/>
          <w:highlight w:val="none"/>
        </w:rPr>
        <w:t>10</w:t>
      </w:r>
      <w:r>
        <w:rPr>
          <w:rFonts w:hint="eastAsia" w:ascii="Times New Roman" w:hAnsi="Times New Roman" w:eastAsia="仿宋_GB2312" w:cs="Times New Roman"/>
          <w:bCs/>
          <w:color w:val="auto"/>
          <w:szCs w:val="28"/>
          <w:highlight w:val="none"/>
        </w:rPr>
        <w:t>　维护与管理</w:t>
      </w:r>
      <w:r>
        <w:rPr>
          <w:color w:val="auto"/>
          <w:highlight w:val="none"/>
        </w:rPr>
        <w:tab/>
      </w:r>
      <w:r>
        <w:rPr>
          <w:color w:val="auto"/>
          <w:highlight w:val="none"/>
        </w:rPr>
        <w:fldChar w:fldCharType="begin"/>
      </w:r>
      <w:r>
        <w:rPr>
          <w:color w:val="auto"/>
          <w:highlight w:val="none"/>
        </w:rPr>
        <w:instrText xml:space="preserve"> PAGEREF _Toc19211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pPr>
        <w:tabs>
          <w:tab w:val="right" w:leader="dot" w:pos="9348"/>
        </w:tabs>
        <w:spacing w:before="120" w:after="120"/>
        <w:jc w:val="left"/>
        <w:rPr>
          <w:rFonts w:ascii="Times New Roman" w:hAnsi="Times New Roman" w:eastAsia="宋体" w:cs="Times New Roman"/>
          <w:caps/>
          <w:color w:val="auto"/>
          <w:szCs w:val="21"/>
          <w:highlight w:val="none"/>
        </w:rPr>
        <w:sectPr>
          <w:footerReference r:id="rId3" w:type="default"/>
          <w:pgSz w:w="11906" w:h="16838"/>
          <w:pgMar w:top="1440" w:right="1800" w:bottom="1440" w:left="1800" w:header="851" w:footer="992" w:gutter="0"/>
          <w:pgNumType w:start="1"/>
          <w:cols w:space="425" w:num="1"/>
          <w:docGrid w:type="lines" w:linePitch="312" w:charSpace="0"/>
        </w:sectPr>
      </w:pPr>
      <w:r>
        <w:rPr>
          <w:rFonts w:ascii="Times New Roman" w:hAnsi="Times New Roman" w:eastAsia="仿宋_GB2312" w:cs="Times New Roman"/>
          <w:color w:val="auto"/>
          <w:highlight w:val="none"/>
        </w:rPr>
        <w:fldChar w:fldCharType="end"/>
      </w:r>
    </w:p>
    <w:p>
      <w:pPr>
        <w:numPr>
          <w:ilvl w:val="0"/>
          <w:numId w:val="5"/>
        </w:numPr>
        <w:spacing w:before="312" w:beforeLines="100" w:line="360" w:lineRule="auto"/>
        <w:jc w:val="center"/>
        <w:outlineLvl w:val="0"/>
        <w:rPr>
          <w:rFonts w:ascii="Times New Roman" w:hAnsi="Times New Roman" w:eastAsia="仿宋_GB2312" w:cs="Times New Roman"/>
          <w:b/>
          <w:bCs/>
          <w:color w:val="auto"/>
          <w:sz w:val="28"/>
          <w:szCs w:val="28"/>
          <w:highlight w:val="none"/>
        </w:rPr>
      </w:pPr>
      <w:bookmarkStart w:id="45" w:name="_Toc3707"/>
      <w:r>
        <w:rPr>
          <w:rFonts w:hint="eastAsia" w:ascii="Times New Roman" w:hAnsi="Times New Roman" w:eastAsia="仿宋_GB2312" w:cs="Times New Roman"/>
          <w:b/>
          <w:bCs/>
          <w:color w:val="auto"/>
          <w:sz w:val="28"/>
          <w:szCs w:val="28"/>
          <w:highlight w:val="none"/>
        </w:rPr>
        <w:t>总则</w:t>
      </w:r>
      <w:bookmarkEnd w:id="45"/>
    </w:p>
    <w:p>
      <w:pPr>
        <w:numPr>
          <w:ilvl w:val="1"/>
          <w:numId w:val="0"/>
        </w:numPr>
        <w:snapToGrid w:val="0"/>
        <w:spacing w:line="360" w:lineRule="auto"/>
        <w:jc w:val="center"/>
        <w:outlineLvl w:val="1"/>
        <w:rPr>
          <w:rFonts w:ascii="Times New Roman" w:hAnsi="Times New Roman" w:eastAsia="仿宋_GB2312" w:cs="Times New Roman"/>
          <w:b/>
          <w:color w:val="auto"/>
          <w:sz w:val="28"/>
          <w:szCs w:val="28"/>
          <w:highlight w:val="none"/>
        </w:rPr>
      </w:pPr>
      <w:bookmarkStart w:id="46" w:name="_Toc18569"/>
      <w:r>
        <w:rPr>
          <w:rFonts w:ascii="Times New Roman" w:hAnsi="Times New Roman" w:eastAsia="仿宋_GB2312" w:cs="Times New Roman"/>
          <w:b/>
          <w:color w:val="auto"/>
          <w:sz w:val="28"/>
          <w:szCs w:val="28"/>
          <w:highlight w:val="none"/>
        </w:rPr>
        <w:t>1.1</w:t>
      </w:r>
      <w:r>
        <w:rPr>
          <w:rFonts w:hint="eastAsia" w:ascii="Times New Roman" w:hAnsi="Times New Roman" w:eastAsia="仿宋_GB2312" w:cs="Times New Roman"/>
          <w:b/>
          <w:color w:val="auto"/>
          <w:sz w:val="28"/>
          <w:szCs w:val="28"/>
          <w:highlight w:val="none"/>
        </w:rPr>
        <w:t xml:space="preserve"> 编制目的</w:t>
      </w:r>
      <w:bookmarkEnd w:id="46"/>
    </w:p>
    <w:p>
      <w:pPr>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bCs/>
          <w:color w:val="auto"/>
          <w:sz w:val="24"/>
          <w:highlight w:val="none"/>
        </w:rPr>
        <w:t>模块建筑标准化、集成化、工业化</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特点与</w:t>
      </w:r>
      <w:r>
        <w:rPr>
          <w:rFonts w:hint="eastAsia" w:ascii="Times New Roman" w:hAnsi="Times New Roman" w:eastAsia="仿宋_GB2312" w:cs="Times New Roman"/>
          <w:color w:val="auto"/>
          <w:sz w:val="24"/>
          <w:highlight w:val="none"/>
        </w:rPr>
        <w:t>住房和城乡建设部等部门制定的《关于推动智能建造与建筑工业化协同发展的指导意见》《关于加快新型建筑工业化发展的若干意见》提出的建筑工业化、智能化、绿色化的发展方向</w:t>
      </w:r>
      <w:r>
        <w:rPr>
          <w:rFonts w:ascii="Times New Roman" w:hAnsi="Times New Roman" w:eastAsia="仿宋_GB2312" w:cs="Times New Roman"/>
          <w:bCs/>
          <w:color w:val="auto"/>
          <w:sz w:val="24"/>
          <w:highlight w:val="none"/>
        </w:rPr>
        <w:t>高度吻合</w:t>
      </w:r>
      <w:r>
        <w:rPr>
          <w:rFonts w:hint="eastAsia" w:ascii="Times New Roman" w:hAnsi="Times New Roman" w:eastAsia="仿宋_GB2312" w:cs="Times New Roman"/>
          <w:bCs/>
          <w:color w:val="auto"/>
          <w:sz w:val="24"/>
          <w:highlight w:val="none"/>
        </w:rPr>
        <w:t>。模块</w:t>
      </w:r>
      <w:r>
        <w:rPr>
          <w:rFonts w:ascii="Times New Roman" w:hAnsi="Times New Roman" w:eastAsia="仿宋_GB2312" w:cs="Times New Roman"/>
          <w:bCs/>
          <w:color w:val="auto"/>
          <w:sz w:val="24"/>
          <w:highlight w:val="none"/>
        </w:rPr>
        <w:t>建筑</w:t>
      </w:r>
      <w:r>
        <w:rPr>
          <w:rFonts w:hint="eastAsia" w:ascii="Times New Roman" w:hAnsi="Times New Roman" w:eastAsia="仿宋_GB2312" w:cs="Times New Roman"/>
          <w:bCs/>
          <w:color w:val="auto"/>
          <w:sz w:val="24"/>
          <w:highlight w:val="none"/>
        </w:rPr>
        <w:t>已</w:t>
      </w:r>
      <w:r>
        <w:rPr>
          <w:rFonts w:ascii="Times New Roman" w:hAnsi="Times New Roman" w:eastAsia="仿宋_GB2312" w:cs="Times New Roman"/>
          <w:bCs/>
          <w:color w:val="auto"/>
          <w:sz w:val="24"/>
          <w:highlight w:val="none"/>
        </w:rPr>
        <w:t>在</w:t>
      </w:r>
      <w:r>
        <w:rPr>
          <w:rFonts w:hint="eastAsia" w:ascii="Times New Roman" w:hAnsi="Times New Roman" w:eastAsia="仿宋_GB2312" w:cs="Times New Roman"/>
          <w:bCs/>
          <w:color w:val="auto"/>
          <w:sz w:val="24"/>
          <w:highlight w:val="none"/>
        </w:rPr>
        <w:t>国内外</w:t>
      </w:r>
      <w:r>
        <w:rPr>
          <w:rFonts w:hint="eastAsia" w:ascii="Times New Roman" w:hAnsi="Times New Roman" w:eastAsia="仿宋_GB2312" w:cs="Times New Roman"/>
          <w:color w:val="auto"/>
          <w:sz w:val="24"/>
          <w:highlight w:val="none"/>
        </w:rPr>
        <w:t>公寓、酒店、学校、宿舍、住宅、医疗、办公</w:t>
      </w:r>
      <w:r>
        <w:rPr>
          <w:rFonts w:ascii="Times New Roman" w:hAnsi="Times New Roman" w:eastAsia="仿宋_GB2312" w:cs="Times New Roman"/>
          <w:bCs/>
          <w:color w:val="auto"/>
          <w:sz w:val="24"/>
          <w:highlight w:val="none"/>
        </w:rPr>
        <w:t>等</w:t>
      </w:r>
      <w:r>
        <w:rPr>
          <w:rFonts w:hint="eastAsia" w:ascii="Times New Roman" w:hAnsi="Times New Roman" w:eastAsia="仿宋_GB2312" w:cs="Times New Roman"/>
          <w:bCs/>
          <w:color w:val="auto"/>
          <w:sz w:val="24"/>
          <w:highlight w:val="none"/>
        </w:rPr>
        <w:t>多种类型的民用</w:t>
      </w:r>
      <w:r>
        <w:rPr>
          <w:rFonts w:hint="eastAsia" w:ascii="Times New Roman" w:hAnsi="Times New Roman" w:eastAsia="仿宋_GB2312" w:cs="Times New Roman"/>
          <w:bCs/>
          <w:color w:val="auto"/>
          <w:sz w:val="24"/>
          <w:highlight w:val="none"/>
          <w:lang w:eastAsia="zh-CN"/>
        </w:rPr>
        <w:t>和工业</w:t>
      </w:r>
      <w:r>
        <w:rPr>
          <w:rFonts w:hint="eastAsia" w:ascii="Times New Roman" w:hAnsi="Times New Roman" w:eastAsia="仿宋_GB2312" w:cs="Times New Roman"/>
          <w:bCs/>
          <w:color w:val="auto"/>
          <w:sz w:val="24"/>
          <w:highlight w:val="none"/>
        </w:rPr>
        <w:t>建筑中得以广泛</w:t>
      </w:r>
      <w:r>
        <w:rPr>
          <w:rFonts w:ascii="Times New Roman" w:hAnsi="Times New Roman" w:eastAsia="仿宋_GB2312" w:cs="Times New Roman"/>
          <w:bCs/>
          <w:color w:val="auto"/>
          <w:sz w:val="24"/>
          <w:highlight w:val="none"/>
        </w:rPr>
        <w:t>应用。</w:t>
      </w:r>
      <w:r>
        <w:rPr>
          <w:rFonts w:hint="eastAsia" w:ascii="Times New Roman" w:hAnsi="Times New Roman" w:eastAsia="仿宋_GB2312" w:cs="Times New Roman"/>
          <w:bCs/>
          <w:color w:val="auto"/>
          <w:sz w:val="24"/>
          <w:highlight w:val="none"/>
        </w:rPr>
        <w:t>特别是在抗击</w:t>
      </w:r>
      <w:r>
        <w:rPr>
          <w:rFonts w:hint="eastAsia" w:ascii="Times New Roman" w:hAnsi="Times New Roman" w:eastAsia="仿宋_GB2312" w:cs="Times New Roman"/>
          <w:color w:val="auto"/>
          <w:sz w:val="24"/>
          <w:highlight w:val="none"/>
        </w:rPr>
        <w:t>新冠肺炎疫情阻击战中，</w:t>
      </w:r>
      <w:r>
        <w:rPr>
          <w:rFonts w:ascii="Times New Roman" w:hAnsi="Times New Roman" w:eastAsia="仿宋_GB2312" w:cs="Times New Roman"/>
          <w:bCs/>
          <w:color w:val="auto"/>
          <w:sz w:val="24"/>
          <w:highlight w:val="none"/>
        </w:rPr>
        <w:t>模块建筑</w:t>
      </w:r>
      <w:r>
        <w:rPr>
          <w:rFonts w:hint="eastAsia" w:ascii="Times New Roman" w:hAnsi="Times New Roman" w:eastAsia="仿宋_GB2312" w:cs="Times New Roman"/>
          <w:color w:val="auto"/>
          <w:sz w:val="24"/>
          <w:highlight w:val="none"/>
        </w:rPr>
        <w:t>凭借其全国范围内统一调配资源、超快的建设速度、较高的建设质量、大兵团施工组织模式等优势，</w:t>
      </w:r>
      <w:r>
        <w:rPr>
          <w:rFonts w:hint="eastAsia" w:ascii="Times New Roman" w:hAnsi="Times New Roman" w:eastAsia="仿宋_GB2312" w:cs="Times New Roman"/>
          <w:bCs/>
          <w:color w:val="auto"/>
          <w:sz w:val="24"/>
          <w:highlight w:val="none"/>
        </w:rPr>
        <w:t>为高效防控疫情</w:t>
      </w:r>
      <w:r>
        <w:rPr>
          <w:rFonts w:hint="eastAsia" w:ascii="Times New Roman" w:hAnsi="Times New Roman" w:eastAsia="仿宋_GB2312" w:cs="Times New Roman"/>
          <w:color w:val="auto"/>
          <w:sz w:val="24"/>
          <w:highlight w:val="none"/>
        </w:rPr>
        <w:t>和保障人民群众生命安全发挥了重要作用。同时，模块建筑在军事设施建设、应急救灾等领域和国家“一带一路”建设中也具有较好的应用前景。</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然而，总的来看，模块建筑在</w:t>
      </w:r>
      <w:r>
        <w:rPr>
          <w:rFonts w:ascii="Times New Roman" w:hAnsi="Times New Roman" w:eastAsia="仿宋_GB2312" w:cs="Times New Roman"/>
          <w:color w:val="auto"/>
          <w:sz w:val="24"/>
          <w:highlight w:val="none"/>
        </w:rPr>
        <w:t>我国</w:t>
      </w:r>
      <w:r>
        <w:rPr>
          <w:rFonts w:hint="eastAsia" w:ascii="Times New Roman" w:hAnsi="Times New Roman" w:eastAsia="仿宋_GB2312" w:cs="Times New Roman"/>
          <w:color w:val="auto"/>
          <w:sz w:val="24"/>
          <w:highlight w:val="none"/>
        </w:rPr>
        <w:t>的发展仍处于初期阶段，行业相关</w:t>
      </w:r>
      <w:r>
        <w:rPr>
          <w:rFonts w:ascii="Times New Roman" w:hAnsi="Times New Roman" w:eastAsia="仿宋_GB2312" w:cs="Times New Roman"/>
          <w:color w:val="auto"/>
          <w:sz w:val="24"/>
          <w:highlight w:val="none"/>
        </w:rPr>
        <w:t>技术</w:t>
      </w:r>
      <w:r>
        <w:rPr>
          <w:rFonts w:hint="eastAsia" w:ascii="Times New Roman" w:hAnsi="Times New Roman" w:eastAsia="仿宋_GB2312" w:cs="Times New Roman"/>
          <w:color w:val="auto"/>
          <w:sz w:val="24"/>
          <w:highlight w:val="none"/>
        </w:rPr>
        <w:t>人才缺乏</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bCs/>
          <w:color w:val="auto"/>
          <w:sz w:val="24"/>
          <w:highlight w:val="none"/>
        </w:rPr>
        <w:t>模块单元</w:t>
      </w:r>
      <w:r>
        <w:rPr>
          <w:rFonts w:ascii="Times New Roman" w:hAnsi="Times New Roman" w:eastAsia="仿宋_GB2312" w:cs="Times New Roman"/>
          <w:bCs/>
          <w:color w:val="auto"/>
          <w:sz w:val="24"/>
          <w:highlight w:val="none"/>
        </w:rPr>
        <w:t>产品标准化程度不高，生产质量良莠不齐，</w:t>
      </w:r>
      <w:r>
        <w:rPr>
          <w:rFonts w:hint="eastAsia" w:ascii="Times New Roman" w:hAnsi="Times New Roman" w:eastAsia="仿宋_GB2312" w:cs="Times New Roman"/>
          <w:bCs/>
          <w:color w:val="auto"/>
          <w:sz w:val="24"/>
          <w:highlight w:val="none"/>
        </w:rPr>
        <w:t>模块建筑标准体系尚未形成，相关</w:t>
      </w:r>
      <w:r>
        <w:rPr>
          <w:rFonts w:ascii="Times New Roman" w:hAnsi="Times New Roman" w:eastAsia="仿宋_GB2312" w:cs="Times New Roman"/>
          <w:bCs/>
          <w:color w:val="auto"/>
          <w:sz w:val="24"/>
          <w:highlight w:val="none"/>
        </w:rPr>
        <w:t>技术标准</w:t>
      </w:r>
      <w:r>
        <w:rPr>
          <w:rFonts w:hint="eastAsia" w:ascii="Times New Roman" w:hAnsi="Times New Roman" w:eastAsia="仿宋_GB2312" w:cs="Times New Roman"/>
          <w:bCs/>
          <w:color w:val="auto"/>
          <w:sz w:val="24"/>
          <w:highlight w:val="none"/>
        </w:rPr>
        <w:t>及其配套</w:t>
      </w:r>
      <w:r>
        <w:rPr>
          <w:rFonts w:ascii="Times New Roman" w:hAnsi="Times New Roman" w:eastAsia="仿宋_GB2312" w:cs="Times New Roman"/>
          <w:bCs/>
          <w:color w:val="auto"/>
          <w:sz w:val="24"/>
          <w:highlight w:val="none"/>
        </w:rPr>
        <w:t>资料偏少，</w:t>
      </w:r>
      <w:r>
        <w:rPr>
          <w:rFonts w:hint="eastAsia" w:ascii="Times New Roman" w:hAnsi="Times New Roman" w:eastAsia="仿宋_GB2312" w:cs="Times New Roman"/>
          <w:color w:val="auto"/>
          <w:sz w:val="24"/>
          <w:highlight w:val="none"/>
        </w:rPr>
        <w:t>产品</w:t>
      </w:r>
      <w:r>
        <w:rPr>
          <w:rFonts w:ascii="Times New Roman" w:hAnsi="Times New Roman" w:eastAsia="仿宋_GB2312" w:cs="Times New Roman"/>
          <w:color w:val="auto"/>
          <w:sz w:val="24"/>
          <w:highlight w:val="none"/>
        </w:rPr>
        <w:t>施工验收</w:t>
      </w:r>
      <w:r>
        <w:rPr>
          <w:rFonts w:hint="eastAsia" w:ascii="Times New Roman" w:hAnsi="Times New Roman" w:eastAsia="仿宋_GB2312" w:cs="Times New Roman"/>
          <w:color w:val="auto"/>
          <w:sz w:val="24"/>
          <w:highlight w:val="none"/>
        </w:rPr>
        <w:t>标准尚待</w:t>
      </w:r>
      <w:r>
        <w:rPr>
          <w:rFonts w:ascii="Times New Roman" w:hAnsi="Times New Roman" w:eastAsia="仿宋_GB2312" w:cs="Times New Roman"/>
          <w:color w:val="auto"/>
          <w:sz w:val="24"/>
          <w:highlight w:val="none"/>
        </w:rPr>
        <w:t>规范</w:t>
      </w:r>
      <w:r>
        <w:rPr>
          <w:rFonts w:hint="eastAsia" w:ascii="Times New Roman" w:hAnsi="Times New Roman" w:eastAsia="仿宋_GB2312" w:cs="Times New Roman"/>
          <w:color w:val="auto"/>
          <w:sz w:val="24"/>
          <w:highlight w:val="none"/>
        </w:rPr>
        <w:t>，尚未形成有效的行业层面技术引导，也无法适应模块建筑在</w:t>
      </w:r>
      <w:r>
        <w:rPr>
          <w:rFonts w:ascii="Times New Roman" w:hAnsi="Times New Roman" w:eastAsia="仿宋_GB2312" w:cs="Times New Roman"/>
          <w:color w:val="auto"/>
          <w:sz w:val="24"/>
          <w:highlight w:val="none"/>
        </w:rPr>
        <w:t>全国</w:t>
      </w:r>
      <w:r>
        <w:rPr>
          <w:rFonts w:hint="eastAsia" w:ascii="Times New Roman" w:hAnsi="Times New Roman" w:eastAsia="仿宋_GB2312" w:cs="Times New Roman"/>
          <w:color w:val="auto"/>
          <w:sz w:val="24"/>
          <w:highlight w:val="none"/>
        </w:rPr>
        <w:t>大</w:t>
      </w:r>
      <w:r>
        <w:rPr>
          <w:rFonts w:ascii="Times New Roman" w:hAnsi="Times New Roman" w:eastAsia="仿宋_GB2312" w:cs="Times New Roman"/>
          <w:color w:val="auto"/>
          <w:sz w:val="24"/>
          <w:highlight w:val="none"/>
        </w:rPr>
        <w:t>范围推广应用</w:t>
      </w:r>
      <w:r>
        <w:rPr>
          <w:rFonts w:hint="eastAsia" w:ascii="Times New Roman" w:hAnsi="Times New Roman" w:eastAsia="仿宋_GB2312" w:cs="Times New Roman"/>
          <w:color w:val="auto"/>
          <w:sz w:val="24"/>
          <w:highlight w:val="none"/>
        </w:rPr>
        <w:t>的现实需求。</w:t>
      </w:r>
      <w:r>
        <w:rPr>
          <w:rFonts w:hint="eastAsia" w:ascii="Times New Roman" w:hAnsi="Times New Roman" w:eastAsia="仿宋_GB2312" w:cs="Times New Roman"/>
          <w:bCs/>
          <w:color w:val="auto"/>
          <w:sz w:val="24"/>
          <w:highlight w:val="none"/>
        </w:rPr>
        <w:t>为解决这些问题，</w:t>
      </w:r>
      <w:r>
        <w:rPr>
          <w:rFonts w:ascii="Times New Roman" w:hAnsi="Times New Roman" w:eastAsia="仿宋_GB2312" w:cs="Times New Roman"/>
          <w:bCs/>
          <w:color w:val="auto"/>
          <w:sz w:val="24"/>
          <w:highlight w:val="none"/>
        </w:rPr>
        <w:t>本指南</w:t>
      </w:r>
      <w:r>
        <w:rPr>
          <w:rFonts w:hint="eastAsia" w:ascii="Times New Roman" w:hAnsi="Times New Roman" w:eastAsia="仿宋_GB2312" w:cs="Times New Roman"/>
          <w:color w:val="auto"/>
          <w:sz w:val="24"/>
          <w:highlight w:val="none"/>
        </w:rPr>
        <w:t>以国内外模块建筑工程应用经验与</w:t>
      </w:r>
      <w:r>
        <w:rPr>
          <w:rFonts w:ascii="Times New Roman" w:hAnsi="Times New Roman" w:eastAsia="仿宋_GB2312" w:cs="Times New Roman"/>
          <w:color w:val="auto"/>
          <w:sz w:val="24"/>
          <w:highlight w:val="none"/>
        </w:rPr>
        <w:t>研究成果</w:t>
      </w:r>
      <w:r>
        <w:rPr>
          <w:rFonts w:hint="eastAsia" w:ascii="Times New Roman" w:hAnsi="Times New Roman" w:eastAsia="仿宋_GB2312" w:cs="Times New Roman"/>
          <w:color w:val="auto"/>
          <w:sz w:val="24"/>
          <w:highlight w:val="none"/>
        </w:rPr>
        <w:t>为基础，</w:t>
      </w:r>
      <w:r>
        <w:rPr>
          <w:rFonts w:hint="eastAsia" w:ascii="Times New Roman" w:hAnsi="Times New Roman" w:eastAsia="仿宋_GB2312" w:cs="Times New Roman"/>
          <w:bCs/>
          <w:color w:val="auto"/>
          <w:sz w:val="24"/>
          <w:highlight w:val="none"/>
        </w:rPr>
        <w:t>从项目策划、建筑设计、结构设计和竣工验收等方面进行了系列规定，旨在</w:t>
      </w:r>
      <w:r>
        <w:rPr>
          <w:rFonts w:ascii="Times New Roman" w:hAnsi="Times New Roman" w:eastAsia="仿宋_GB2312" w:cs="Times New Roman"/>
          <w:bCs/>
          <w:color w:val="auto"/>
          <w:sz w:val="24"/>
          <w:highlight w:val="none"/>
        </w:rPr>
        <w:t>对模块建筑生产企业、设计单位、施工企业</w:t>
      </w:r>
      <w:r>
        <w:rPr>
          <w:rFonts w:hint="eastAsia" w:ascii="Times New Roman" w:hAnsi="Times New Roman" w:eastAsia="仿宋_GB2312" w:cs="Times New Roman"/>
          <w:bCs/>
          <w:color w:val="auto"/>
          <w:sz w:val="24"/>
          <w:highlight w:val="none"/>
        </w:rPr>
        <w:t>进行有效地正向技术引导，推进</w:t>
      </w:r>
      <w:r>
        <w:rPr>
          <w:rFonts w:ascii="Times New Roman" w:hAnsi="Times New Roman" w:eastAsia="仿宋_GB2312" w:cs="Times New Roman"/>
          <w:color w:val="auto"/>
          <w:sz w:val="24"/>
          <w:highlight w:val="none"/>
        </w:rPr>
        <w:t>标准化设计</w:t>
      </w:r>
      <w:r>
        <w:rPr>
          <w:rFonts w:hint="eastAsia" w:ascii="Times New Roman" w:hAnsi="Times New Roman" w:eastAsia="仿宋_GB2312" w:cs="Times New Roman"/>
          <w:color w:val="auto"/>
          <w:sz w:val="24"/>
          <w:highlight w:val="none"/>
        </w:rPr>
        <w:t>、生产和施工安装</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为适用、经济、绿色、美观的模块建筑技术应用提供系统化解决方案，提升模块建筑产品和工程质量，规范行业发展，培育市场氛围，推动我国装配式建筑领域的技术进步和绿色低碳发展。</w:t>
      </w:r>
    </w:p>
    <w:p>
      <w:pPr>
        <w:numPr>
          <w:ilvl w:val="1"/>
          <w:numId w:val="0"/>
        </w:numPr>
        <w:snapToGrid w:val="0"/>
        <w:spacing w:line="360" w:lineRule="auto"/>
        <w:jc w:val="center"/>
        <w:outlineLvl w:val="1"/>
        <w:rPr>
          <w:rFonts w:ascii="Times New Roman" w:hAnsi="Times New Roman" w:eastAsia="仿宋_GB2312" w:cs="Times New Roman"/>
          <w:b/>
          <w:color w:val="auto"/>
          <w:sz w:val="28"/>
          <w:szCs w:val="28"/>
          <w:highlight w:val="none"/>
        </w:rPr>
      </w:pPr>
      <w:bookmarkStart w:id="47" w:name="_Toc16092"/>
      <w:r>
        <w:rPr>
          <w:rFonts w:ascii="Times New Roman" w:hAnsi="Times New Roman" w:eastAsia="仿宋_GB2312" w:cs="Times New Roman"/>
          <w:b/>
          <w:color w:val="auto"/>
          <w:sz w:val="28"/>
          <w:szCs w:val="28"/>
          <w:highlight w:val="none"/>
        </w:rPr>
        <w:t>1.2</w:t>
      </w:r>
      <w:r>
        <w:rPr>
          <w:rFonts w:hint="eastAsia" w:ascii="Times New Roman" w:hAnsi="Times New Roman" w:eastAsia="仿宋_GB2312" w:cs="Times New Roman"/>
          <w:b/>
          <w:color w:val="auto"/>
          <w:sz w:val="28"/>
          <w:szCs w:val="28"/>
          <w:highlight w:val="none"/>
        </w:rPr>
        <w:t xml:space="preserve"> 适用范围</w:t>
      </w:r>
      <w:bookmarkEnd w:id="47"/>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本指南适用范围将应急类模块建筑纳入</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在实际工程建设中，应急类模块建筑按设计</w:t>
      </w:r>
      <w:r>
        <w:rPr>
          <w:rFonts w:hint="eastAsia" w:ascii="Times New Roman" w:hAnsi="Times New Roman" w:eastAsia="仿宋_GB2312" w:cs="Times New Roman"/>
          <w:bCs/>
          <w:color w:val="auto"/>
          <w:sz w:val="24"/>
          <w:highlight w:val="none"/>
        </w:rPr>
        <w:t>工作</w:t>
      </w:r>
      <w:r>
        <w:rPr>
          <w:rFonts w:ascii="Times New Roman" w:hAnsi="Times New Roman" w:eastAsia="仿宋_GB2312" w:cs="Times New Roman"/>
          <w:bCs/>
          <w:color w:val="auto"/>
          <w:sz w:val="24"/>
          <w:highlight w:val="none"/>
        </w:rPr>
        <w:t>年限的不同又可分为应急类普通模块建筑与应急类临时模块建筑，应急类普通模块建筑按国家现行规划、建设审批流程和设计建造标准实施，建筑功能在应急事件过后可及时调整转变。应急类临时模块建筑的审批报建流程由地方行政部门确定，</w:t>
      </w:r>
      <w:r>
        <w:rPr>
          <w:rFonts w:hint="eastAsia" w:ascii="Times New Roman" w:hAnsi="Times New Roman" w:eastAsia="仿宋_GB2312" w:cs="Times New Roman"/>
          <w:bCs/>
          <w:color w:val="auto"/>
          <w:sz w:val="24"/>
          <w:highlight w:val="none"/>
        </w:rPr>
        <w:t>参照《民用</w:t>
      </w:r>
      <w:r>
        <w:rPr>
          <w:rFonts w:ascii="Times New Roman" w:hAnsi="Times New Roman" w:eastAsia="仿宋_GB2312" w:cs="Times New Roman"/>
          <w:bCs/>
          <w:color w:val="auto"/>
          <w:sz w:val="24"/>
          <w:highlight w:val="none"/>
        </w:rPr>
        <w:t>建筑设计统一标准</w:t>
      </w:r>
      <w:r>
        <w:rPr>
          <w:rFonts w:hint="eastAsia" w:ascii="Times New Roman" w:hAnsi="Times New Roman" w:eastAsia="仿宋_GB2312" w:cs="Times New Roman"/>
          <w:bCs/>
          <w:color w:val="auto"/>
          <w:sz w:val="24"/>
          <w:highlight w:val="none"/>
        </w:rPr>
        <w:t>》GB</w:t>
      </w:r>
      <w:r>
        <w:rPr>
          <w:rFonts w:ascii="Times New Roman" w:hAnsi="Times New Roman" w:eastAsia="仿宋_GB2312" w:cs="Times New Roman"/>
          <w:bCs/>
          <w:color w:val="auto"/>
          <w:sz w:val="24"/>
          <w:highlight w:val="none"/>
        </w:rPr>
        <w:t xml:space="preserve"> 50352</w:t>
      </w:r>
      <w:r>
        <w:rPr>
          <w:rFonts w:hint="eastAsia" w:ascii="Times New Roman" w:hAnsi="Times New Roman" w:eastAsia="仿宋_GB2312" w:cs="Times New Roman"/>
          <w:bCs/>
          <w:color w:val="auto"/>
          <w:sz w:val="24"/>
          <w:highlight w:val="none"/>
        </w:rPr>
        <w:t>与</w:t>
      </w:r>
      <w:r>
        <w:rPr>
          <w:rFonts w:ascii="Times New Roman" w:hAnsi="Times New Roman" w:eastAsia="仿宋_GB2312" w:cs="Times New Roman"/>
          <w:bCs/>
          <w:color w:val="auto"/>
          <w:sz w:val="24"/>
          <w:highlight w:val="none"/>
        </w:rPr>
        <w:t>《</w:t>
      </w:r>
      <w:r>
        <w:rPr>
          <w:rFonts w:hint="eastAsia" w:ascii="Times New Roman" w:hAnsi="Times New Roman" w:eastAsia="仿宋_GB2312" w:cs="Times New Roman"/>
          <w:bCs/>
          <w:color w:val="auto"/>
          <w:sz w:val="24"/>
          <w:highlight w:val="none"/>
        </w:rPr>
        <w:t>工程</w:t>
      </w:r>
      <w:r>
        <w:rPr>
          <w:rFonts w:ascii="Times New Roman" w:hAnsi="Times New Roman" w:eastAsia="仿宋_GB2312" w:cs="Times New Roman"/>
          <w:bCs/>
          <w:color w:val="auto"/>
          <w:sz w:val="24"/>
          <w:highlight w:val="none"/>
        </w:rPr>
        <w:t>结构通用规范》</w:t>
      </w:r>
      <w:r>
        <w:rPr>
          <w:rFonts w:hint="eastAsia" w:ascii="Times New Roman" w:hAnsi="Times New Roman" w:eastAsia="仿宋_GB2312" w:cs="Times New Roman"/>
          <w:bCs/>
          <w:color w:val="auto"/>
          <w:sz w:val="24"/>
          <w:highlight w:val="none"/>
        </w:rPr>
        <w:t>GB</w:t>
      </w:r>
      <w:r>
        <w:rPr>
          <w:rFonts w:ascii="Times New Roman" w:hAnsi="Times New Roman" w:eastAsia="仿宋_GB2312" w:cs="Times New Roman"/>
          <w:bCs/>
          <w:color w:val="auto"/>
          <w:sz w:val="24"/>
          <w:highlight w:val="none"/>
        </w:rPr>
        <w:t xml:space="preserve"> 55001</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有关</w:t>
      </w:r>
      <w:r>
        <w:rPr>
          <w:rFonts w:hint="eastAsia" w:ascii="Times New Roman" w:hAnsi="Times New Roman" w:eastAsia="仿宋_GB2312" w:cs="Times New Roman"/>
          <w:bCs/>
          <w:color w:val="auto"/>
          <w:sz w:val="24"/>
          <w:highlight w:val="none"/>
        </w:rPr>
        <w:t>规定，</w:t>
      </w:r>
      <w:r>
        <w:rPr>
          <w:rFonts w:ascii="Times New Roman" w:hAnsi="Times New Roman" w:eastAsia="仿宋_GB2312" w:cs="Times New Roman"/>
          <w:bCs/>
          <w:color w:val="auto"/>
          <w:sz w:val="24"/>
          <w:highlight w:val="none"/>
        </w:rPr>
        <w:t>临时性建筑设计</w:t>
      </w:r>
      <w:r>
        <w:rPr>
          <w:rFonts w:hint="eastAsia" w:ascii="Times New Roman" w:hAnsi="Times New Roman" w:eastAsia="仿宋_GB2312" w:cs="Times New Roman"/>
          <w:bCs/>
          <w:color w:val="auto"/>
          <w:sz w:val="24"/>
          <w:highlight w:val="none"/>
        </w:rPr>
        <w:t>工作</w:t>
      </w:r>
      <w:r>
        <w:rPr>
          <w:rFonts w:ascii="Times New Roman" w:hAnsi="Times New Roman" w:eastAsia="仿宋_GB2312" w:cs="Times New Roman"/>
          <w:bCs/>
          <w:color w:val="auto"/>
          <w:sz w:val="24"/>
          <w:highlight w:val="none"/>
        </w:rPr>
        <w:t>年限</w:t>
      </w:r>
      <w:r>
        <w:rPr>
          <w:rFonts w:hint="eastAsia" w:ascii="Times New Roman" w:hAnsi="Times New Roman" w:eastAsia="仿宋_GB2312" w:cs="Times New Roman"/>
          <w:bCs/>
          <w:color w:val="auto"/>
          <w:sz w:val="24"/>
          <w:highlight w:val="none"/>
        </w:rPr>
        <w:t>为</w:t>
      </w:r>
      <w:r>
        <w:rPr>
          <w:rFonts w:ascii="Times New Roman" w:hAnsi="Times New Roman" w:eastAsia="仿宋_GB2312" w:cs="Times New Roman"/>
          <w:bCs/>
          <w:color w:val="auto"/>
          <w:sz w:val="24"/>
          <w:highlight w:val="none"/>
        </w:rPr>
        <w:t>5年。</w:t>
      </w:r>
      <w:r>
        <w:rPr>
          <w:rFonts w:hint="eastAsia" w:ascii="Times New Roman" w:hAnsi="Times New Roman" w:eastAsia="仿宋_GB2312" w:cs="Times New Roman"/>
          <w:bCs/>
          <w:color w:val="auto"/>
          <w:sz w:val="24"/>
          <w:highlight w:val="none"/>
        </w:rPr>
        <w:t>另外依据《中华人民共和国土地管理法》第五十七条与《</w:t>
      </w:r>
      <w:r>
        <w:rPr>
          <w:rFonts w:ascii="Times New Roman" w:hAnsi="Times New Roman" w:eastAsia="仿宋_GB2312" w:cs="Times New Roman"/>
          <w:bCs/>
          <w:color w:val="auto"/>
          <w:sz w:val="24"/>
          <w:highlight w:val="none"/>
        </w:rPr>
        <w:t>中华人民共和国</w:t>
      </w:r>
      <w:r>
        <w:rPr>
          <w:rFonts w:hint="eastAsia" w:ascii="Times New Roman" w:hAnsi="Times New Roman" w:eastAsia="仿宋_GB2312" w:cs="Times New Roman"/>
          <w:bCs/>
          <w:color w:val="auto"/>
          <w:sz w:val="24"/>
          <w:highlight w:val="none"/>
        </w:rPr>
        <w:t>城乡规划</w:t>
      </w:r>
      <w:r>
        <w:rPr>
          <w:rFonts w:ascii="Times New Roman" w:hAnsi="Times New Roman" w:eastAsia="仿宋_GB2312" w:cs="Times New Roman"/>
          <w:bCs/>
          <w:color w:val="auto"/>
          <w:sz w:val="24"/>
          <w:highlight w:val="none"/>
        </w:rPr>
        <w:t>法</w:t>
      </w:r>
      <w:r>
        <w:rPr>
          <w:rFonts w:hint="eastAsia" w:ascii="Times New Roman" w:hAnsi="Times New Roman" w:eastAsia="仿宋_GB2312" w:cs="Times New Roman"/>
          <w:bCs/>
          <w:color w:val="auto"/>
          <w:sz w:val="24"/>
          <w:highlight w:val="none"/>
        </w:rPr>
        <w:t>》第</w:t>
      </w:r>
      <w:r>
        <w:rPr>
          <w:rFonts w:ascii="Times New Roman" w:hAnsi="Times New Roman" w:eastAsia="仿宋_GB2312" w:cs="Times New Roman"/>
          <w:bCs/>
          <w:color w:val="auto"/>
          <w:sz w:val="24"/>
          <w:highlight w:val="none"/>
        </w:rPr>
        <w:t>四十四条</w:t>
      </w:r>
      <w:r>
        <w:rPr>
          <w:rFonts w:hint="eastAsia" w:ascii="Times New Roman" w:hAnsi="Times New Roman" w:eastAsia="仿宋_GB2312" w:cs="Times New Roman"/>
          <w:bCs/>
          <w:color w:val="auto"/>
          <w:sz w:val="24"/>
          <w:highlight w:val="none"/>
        </w:rPr>
        <w:t>规定：临时使用土地期限一般不超过二年，临时建设应当在批准的使用期限内自行拆除。</w:t>
      </w:r>
    </w:p>
    <w:p>
      <w:pPr>
        <w:widowControl/>
        <w:jc w:val="left"/>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br w:type="page"/>
      </w:r>
    </w:p>
    <w:p>
      <w:pPr>
        <w:numPr>
          <w:ilvl w:val="0"/>
          <w:numId w:val="5"/>
        </w:numPr>
        <w:spacing w:before="312" w:beforeLines="100" w:line="360" w:lineRule="auto"/>
        <w:jc w:val="center"/>
        <w:outlineLvl w:val="0"/>
        <w:rPr>
          <w:rFonts w:ascii="Times New Roman" w:hAnsi="Times New Roman" w:eastAsia="仿宋_GB2312" w:cs="Times New Roman"/>
          <w:b/>
          <w:bCs/>
          <w:color w:val="auto"/>
          <w:sz w:val="28"/>
          <w:szCs w:val="28"/>
          <w:highlight w:val="none"/>
        </w:rPr>
      </w:pPr>
      <w:bookmarkStart w:id="48" w:name="_Toc796"/>
      <w:r>
        <w:rPr>
          <w:rFonts w:hint="eastAsia" w:ascii="Times New Roman" w:hAnsi="Times New Roman" w:eastAsia="仿宋_GB2312" w:cs="Times New Roman"/>
          <w:b/>
          <w:bCs/>
          <w:color w:val="auto"/>
          <w:sz w:val="28"/>
          <w:szCs w:val="28"/>
          <w:highlight w:val="none"/>
        </w:rPr>
        <w:t>术语</w:t>
      </w:r>
      <w:bookmarkEnd w:id="48"/>
    </w:p>
    <w:p>
      <w:pPr>
        <w:spacing w:line="360" w:lineRule="auto"/>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
          <w:color w:val="auto"/>
          <w:sz w:val="24"/>
          <w:highlight w:val="none"/>
        </w:rPr>
        <w:t>2</w:t>
      </w:r>
      <w:r>
        <w:rPr>
          <w:rFonts w:ascii="Times New Roman" w:hAnsi="Times New Roman" w:eastAsia="仿宋_GB2312" w:cs="Times New Roman"/>
          <w:b/>
          <w:color w:val="auto"/>
          <w:sz w:val="24"/>
          <w:highlight w:val="none"/>
        </w:rPr>
        <w:t>.</w:t>
      </w:r>
      <w:r>
        <w:rPr>
          <w:rFonts w:hint="eastAsia" w:ascii="Times New Roman" w:hAnsi="Times New Roman" w:eastAsia="仿宋_GB2312" w:cs="Times New Roman"/>
          <w:b/>
          <w:color w:val="auto"/>
          <w:sz w:val="24"/>
          <w:highlight w:val="none"/>
        </w:rPr>
        <w:t>0</w:t>
      </w:r>
      <w:r>
        <w:rPr>
          <w:rFonts w:ascii="Times New Roman" w:hAnsi="Times New Roman" w:eastAsia="仿宋_GB2312" w:cs="Times New Roman"/>
          <w:b/>
          <w:color w:val="auto"/>
          <w:sz w:val="24"/>
          <w:highlight w:val="none"/>
        </w:rPr>
        <w:t>.1</w:t>
      </w:r>
      <w:r>
        <w:rPr>
          <w:rFonts w:ascii="Times New Roman" w:hAnsi="Times New Roman" w:eastAsia="仿宋_GB2312" w:cs="Times New Roman"/>
          <w:bCs/>
          <w:color w:val="auto"/>
          <w:sz w:val="24"/>
          <w:highlight w:val="none"/>
        </w:rPr>
        <w:t>　</w:t>
      </w:r>
      <w:r>
        <w:rPr>
          <w:rFonts w:hint="eastAsia" w:ascii="Times New Roman" w:hAnsi="Times New Roman" w:eastAsia="仿宋_GB2312" w:cs="Times New Roman"/>
          <w:bCs/>
          <w:color w:val="auto"/>
          <w:sz w:val="24"/>
          <w:highlight w:val="none"/>
        </w:rPr>
        <w:t>模块单元在工厂不仅完成主体结构的组装，还完成包括模块单元</w:t>
      </w:r>
      <w:r>
        <w:rPr>
          <w:rFonts w:hint="eastAsia" w:ascii="Times New Roman" w:hAnsi="Times New Roman" w:eastAsia="仿宋_GB2312" w:cs="Times New Roman"/>
          <w:color w:val="auto"/>
          <w:sz w:val="24"/>
          <w:highlight w:val="none"/>
        </w:rPr>
        <w:t>、围护墙体、底板、顶板</w:t>
      </w:r>
      <w:r>
        <w:rPr>
          <w:rFonts w:hint="eastAsia" w:ascii="Times New Roman" w:hAnsi="Times New Roman" w:eastAsia="仿宋_GB2312" w:cs="Times New Roman"/>
          <w:bCs/>
          <w:color w:val="auto"/>
          <w:sz w:val="24"/>
          <w:highlight w:val="none"/>
        </w:rPr>
        <w:t>、室内装修、设备管线以及部分家具的安装，并综合考虑了模块单元在运输吊装中的性能要求，因此具有功能集成的特点。按</w:t>
      </w:r>
      <w:r>
        <w:rPr>
          <w:rFonts w:ascii="Times New Roman" w:hAnsi="Times New Roman" w:eastAsia="仿宋_GB2312" w:cs="Times New Roman"/>
          <w:bCs/>
          <w:color w:val="auto"/>
          <w:sz w:val="24"/>
          <w:highlight w:val="none"/>
        </w:rPr>
        <w:t>模块单元</w:t>
      </w:r>
      <w:r>
        <w:rPr>
          <w:rFonts w:hint="eastAsia" w:ascii="Times New Roman" w:hAnsi="Times New Roman" w:eastAsia="仿宋_GB2312" w:cs="Times New Roman"/>
          <w:bCs/>
          <w:color w:val="auto"/>
          <w:sz w:val="24"/>
          <w:highlight w:val="none"/>
        </w:rPr>
        <w:t>承重</w:t>
      </w:r>
      <w:r>
        <w:rPr>
          <w:rFonts w:ascii="Times New Roman" w:hAnsi="Times New Roman" w:eastAsia="仿宋_GB2312" w:cs="Times New Roman"/>
          <w:bCs/>
          <w:color w:val="auto"/>
          <w:sz w:val="24"/>
          <w:highlight w:val="none"/>
        </w:rPr>
        <w:t>结构</w:t>
      </w:r>
      <w:r>
        <w:rPr>
          <w:rFonts w:hint="eastAsia" w:ascii="Times New Roman" w:hAnsi="Times New Roman" w:eastAsia="仿宋_GB2312" w:cs="Times New Roman"/>
          <w:bCs/>
          <w:color w:val="auto"/>
          <w:sz w:val="24"/>
          <w:highlight w:val="none"/>
        </w:rPr>
        <w:t>构造</w:t>
      </w:r>
      <w:r>
        <w:rPr>
          <w:rFonts w:ascii="Times New Roman" w:hAnsi="Times New Roman" w:eastAsia="仿宋_GB2312" w:cs="Times New Roman"/>
          <w:bCs/>
          <w:color w:val="auto"/>
          <w:sz w:val="24"/>
          <w:highlight w:val="none"/>
        </w:rPr>
        <w:t>不同，</w:t>
      </w:r>
      <w:r>
        <w:rPr>
          <w:rFonts w:hint="eastAsia" w:ascii="Times New Roman" w:hAnsi="Times New Roman" w:eastAsia="仿宋_GB2312" w:cs="Times New Roman"/>
          <w:bCs/>
          <w:color w:val="auto"/>
          <w:sz w:val="24"/>
          <w:highlight w:val="none"/>
        </w:rPr>
        <w:t>可</w:t>
      </w:r>
      <w:r>
        <w:rPr>
          <w:rFonts w:ascii="Times New Roman" w:hAnsi="Times New Roman" w:eastAsia="仿宋_GB2312" w:cs="Times New Roman"/>
          <w:bCs/>
          <w:color w:val="auto"/>
          <w:sz w:val="24"/>
          <w:highlight w:val="none"/>
        </w:rPr>
        <w:t>分为</w:t>
      </w:r>
      <w:r>
        <w:rPr>
          <w:rFonts w:hint="eastAsia" w:ascii="Times New Roman" w:hAnsi="Times New Roman" w:eastAsia="仿宋_GB2312" w:cs="Times New Roman"/>
          <w:bCs/>
          <w:color w:val="auto"/>
          <w:sz w:val="24"/>
          <w:highlight w:val="none"/>
        </w:rPr>
        <w:t>柱</w:t>
      </w:r>
      <w:r>
        <w:rPr>
          <w:rFonts w:ascii="Times New Roman" w:hAnsi="Times New Roman" w:eastAsia="仿宋_GB2312" w:cs="Times New Roman"/>
          <w:bCs/>
          <w:color w:val="auto"/>
          <w:sz w:val="24"/>
          <w:highlight w:val="none"/>
        </w:rPr>
        <w:t>承重模块单元和</w:t>
      </w:r>
      <w:r>
        <w:rPr>
          <w:rFonts w:hint="eastAsia" w:ascii="Times New Roman" w:hAnsi="Times New Roman" w:eastAsia="仿宋_GB2312" w:cs="Times New Roman"/>
          <w:bCs/>
          <w:color w:val="auto"/>
          <w:sz w:val="24"/>
          <w:highlight w:val="none"/>
        </w:rPr>
        <w:t>墙</w:t>
      </w:r>
      <w:r>
        <w:rPr>
          <w:rFonts w:ascii="Times New Roman" w:hAnsi="Times New Roman" w:eastAsia="仿宋_GB2312" w:cs="Times New Roman"/>
          <w:bCs/>
          <w:color w:val="auto"/>
          <w:sz w:val="24"/>
          <w:highlight w:val="none"/>
        </w:rPr>
        <w:t>承重模块单元</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主体结构为钢框架形式</w:t>
      </w:r>
      <w:r>
        <w:rPr>
          <w:rFonts w:hint="eastAsia" w:ascii="Times New Roman" w:hAnsi="Times New Roman" w:eastAsia="仿宋_GB2312" w:cs="Times New Roman"/>
          <w:bCs/>
          <w:color w:val="auto"/>
          <w:sz w:val="24"/>
          <w:highlight w:val="none"/>
        </w:rPr>
        <w:t>的模块</w:t>
      </w:r>
      <w:r>
        <w:rPr>
          <w:rFonts w:ascii="Times New Roman" w:hAnsi="Times New Roman" w:eastAsia="仿宋_GB2312" w:cs="Times New Roman"/>
          <w:bCs/>
          <w:color w:val="auto"/>
          <w:sz w:val="24"/>
          <w:highlight w:val="none"/>
        </w:rPr>
        <w:t>单元</w:t>
      </w:r>
      <w:r>
        <w:rPr>
          <w:rFonts w:hint="eastAsia" w:ascii="Times New Roman" w:hAnsi="Times New Roman" w:eastAsia="仿宋_GB2312" w:cs="Times New Roman"/>
          <w:bCs/>
          <w:color w:val="auto"/>
          <w:sz w:val="24"/>
          <w:highlight w:val="none"/>
        </w:rPr>
        <w:t>属于</w:t>
      </w:r>
      <w:r>
        <w:rPr>
          <w:rFonts w:ascii="Times New Roman" w:hAnsi="Times New Roman" w:eastAsia="仿宋_GB2312" w:cs="Times New Roman"/>
          <w:bCs/>
          <w:color w:val="auto"/>
          <w:sz w:val="24"/>
          <w:highlight w:val="none"/>
        </w:rPr>
        <w:t>柱承重模块单元</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主体结构为钢</w:t>
      </w:r>
      <w:r>
        <w:rPr>
          <w:rFonts w:hint="eastAsia" w:ascii="Times New Roman" w:hAnsi="Times New Roman" w:eastAsia="仿宋_GB2312" w:cs="Times New Roman"/>
          <w:bCs/>
          <w:color w:val="auto"/>
          <w:sz w:val="24"/>
          <w:highlight w:val="none"/>
        </w:rPr>
        <w:t>密柱</w:t>
      </w:r>
      <w:r>
        <w:rPr>
          <w:rFonts w:ascii="Times New Roman" w:hAnsi="Times New Roman" w:eastAsia="仿宋_GB2312" w:cs="Times New Roman"/>
          <w:bCs/>
          <w:color w:val="auto"/>
          <w:sz w:val="24"/>
          <w:highlight w:val="none"/>
        </w:rPr>
        <w:t>形式</w:t>
      </w:r>
      <w:r>
        <w:rPr>
          <w:rFonts w:hint="eastAsia" w:ascii="Times New Roman" w:hAnsi="Times New Roman" w:eastAsia="仿宋_GB2312" w:cs="Times New Roman"/>
          <w:bCs/>
          <w:color w:val="auto"/>
          <w:sz w:val="24"/>
          <w:highlight w:val="none"/>
        </w:rPr>
        <w:t>或C型钢构件</w:t>
      </w:r>
      <w:r>
        <w:rPr>
          <w:rFonts w:ascii="Times New Roman" w:hAnsi="Times New Roman" w:eastAsia="仿宋_GB2312" w:cs="Times New Roman"/>
          <w:bCs/>
          <w:color w:val="auto"/>
          <w:sz w:val="24"/>
          <w:highlight w:val="none"/>
        </w:rPr>
        <w:t>承重墙</w:t>
      </w:r>
      <w:r>
        <w:rPr>
          <w:rFonts w:hint="eastAsia" w:ascii="Times New Roman" w:hAnsi="Times New Roman" w:eastAsia="仿宋_GB2312" w:cs="Times New Roman"/>
          <w:bCs/>
          <w:color w:val="auto"/>
          <w:sz w:val="24"/>
          <w:highlight w:val="none"/>
        </w:rPr>
        <w:t>的模块</w:t>
      </w:r>
      <w:r>
        <w:rPr>
          <w:rFonts w:ascii="Times New Roman" w:hAnsi="Times New Roman" w:eastAsia="仿宋_GB2312" w:cs="Times New Roman"/>
          <w:bCs/>
          <w:color w:val="auto"/>
          <w:sz w:val="24"/>
          <w:highlight w:val="none"/>
        </w:rPr>
        <w:t>单元</w:t>
      </w:r>
      <w:r>
        <w:rPr>
          <w:rFonts w:hint="eastAsia" w:ascii="Times New Roman" w:hAnsi="Times New Roman" w:eastAsia="仿宋_GB2312" w:cs="Times New Roman"/>
          <w:bCs/>
          <w:color w:val="auto"/>
          <w:sz w:val="24"/>
          <w:highlight w:val="none"/>
        </w:rPr>
        <w:t>属于墙</w:t>
      </w:r>
      <w:r>
        <w:rPr>
          <w:rFonts w:ascii="Times New Roman" w:hAnsi="Times New Roman" w:eastAsia="仿宋_GB2312" w:cs="Times New Roman"/>
          <w:bCs/>
          <w:color w:val="auto"/>
          <w:sz w:val="24"/>
          <w:highlight w:val="none"/>
        </w:rPr>
        <w:t>承重模块单元</w:t>
      </w:r>
      <w:r>
        <w:rPr>
          <w:rFonts w:hint="eastAsia" w:ascii="Times New Roman" w:hAnsi="Times New Roman" w:eastAsia="仿宋_GB2312" w:cs="Times New Roman"/>
          <w:bCs/>
          <w:color w:val="auto"/>
          <w:sz w:val="24"/>
          <w:highlight w:val="none"/>
        </w:rPr>
        <w:t>。</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color w:val="auto"/>
          <w:sz w:val="24"/>
          <w:highlight w:val="none"/>
        </w:rPr>
        <w:t>2.</w:t>
      </w:r>
      <w:r>
        <w:rPr>
          <w:rFonts w:hint="eastAsia" w:ascii="Times New Roman" w:hAnsi="Times New Roman" w:eastAsia="仿宋_GB2312" w:cs="Times New Roman"/>
          <w:b/>
          <w:color w:val="auto"/>
          <w:sz w:val="24"/>
          <w:highlight w:val="none"/>
        </w:rPr>
        <w:t>0</w:t>
      </w:r>
      <w:r>
        <w:rPr>
          <w:rFonts w:ascii="Times New Roman" w:hAnsi="Times New Roman" w:eastAsia="仿宋_GB2312" w:cs="Times New Roman"/>
          <w:b/>
          <w:color w:val="auto"/>
          <w:sz w:val="24"/>
          <w:highlight w:val="none"/>
        </w:rPr>
        <w:t>.6</w:t>
      </w:r>
      <w:r>
        <w:rPr>
          <w:rFonts w:hint="eastAsia" w:ascii="Times New Roman" w:hAnsi="Times New Roman" w:eastAsia="仿宋_GB2312" w:cs="Times New Roman"/>
          <w:b/>
          <w:color w:val="auto"/>
          <w:sz w:val="24"/>
          <w:highlight w:val="none"/>
        </w:rPr>
        <w:t>～</w:t>
      </w:r>
      <w:r>
        <w:rPr>
          <w:rFonts w:ascii="Times New Roman" w:hAnsi="Times New Roman" w:eastAsia="仿宋_GB2312" w:cs="Times New Roman"/>
          <w:b/>
          <w:color w:val="auto"/>
          <w:sz w:val="24"/>
          <w:highlight w:val="none"/>
        </w:rPr>
        <w:t>2.</w:t>
      </w:r>
      <w:r>
        <w:rPr>
          <w:rFonts w:hint="eastAsia" w:ascii="Times New Roman" w:hAnsi="Times New Roman" w:eastAsia="仿宋_GB2312" w:cs="Times New Roman"/>
          <w:b/>
          <w:color w:val="auto"/>
          <w:sz w:val="24"/>
          <w:highlight w:val="none"/>
        </w:rPr>
        <w:t>0</w:t>
      </w:r>
      <w:r>
        <w:rPr>
          <w:rFonts w:ascii="Times New Roman" w:hAnsi="Times New Roman" w:eastAsia="仿宋_GB2312" w:cs="Times New Roman"/>
          <w:b/>
          <w:color w:val="auto"/>
          <w:sz w:val="24"/>
          <w:highlight w:val="none"/>
        </w:rPr>
        <w:t>.9</w:t>
      </w:r>
      <w:r>
        <w:rPr>
          <w:rFonts w:hint="eastAsia" w:ascii="Times New Roman" w:hAnsi="Times New Roman" w:eastAsia="仿宋_GB2312" w:cs="Times New Roman"/>
          <w:bCs/>
          <w:color w:val="auto"/>
          <w:sz w:val="24"/>
          <w:highlight w:val="none"/>
        </w:rPr>
        <w:t>　模块建筑可以采用多种类型的结构体系，本指南主要规定了纯模块结构体系、模块</w:t>
      </w:r>
      <w:r>
        <w:rPr>
          <w:rFonts w:ascii="Times New Roman" w:hAnsi="Times New Roman" w:eastAsia="仿宋_GB2312" w:cs="Times New Roman"/>
          <w:bCs/>
          <w:color w:val="auto"/>
          <w:sz w:val="24"/>
          <w:highlight w:val="none"/>
        </w:rPr>
        <w:t>-</w:t>
      </w:r>
      <w:r>
        <w:rPr>
          <w:rFonts w:hint="eastAsia" w:ascii="Times New Roman" w:hAnsi="Times New Roman" w:eastAsia="仿宋_GB2312" w:cs="Times New Roman"/>
          <w:bCs/>
          <w:color w:val="auto"/>
          <w:sz w:val="24"/>
          <w:highlight w:val="none"/>
        </w:rPr>
        <w:t>钢框架结构体系、模块</w:t>
      </w:r>
      <w:r>
        <w:rPr>
          <w:rFonts w:ascii="Times New Roman" w:hAnsi="Times New Roman" w:eastAsia="仿宋_GB2312" w:cs="Times New Roman"/>
          <w:bCs/>
          <w:color w:val="auto"/>
          <w:sz w:val="24"/>
          <w:highlight w:val="none"/>
        </w:rPr>
        <w:t>-</w:t>
      </w:r>
      <w:r>
        <w:rPr>
          <w:rFonts w:hint="eastAsia" w:ascii="Times New Roman" w:hAnsi="Times New Roman" w:eastAsia="仿宋_GB2312" w:cs="Times New Roman"/>
          <w:bCs/>
          <w:color w:val="auto"/>
          <w:sz w:val="24"/>
          <w:highlight w:val="none"/>
        </w:rPr>
        <w:t>钢框架</w:t>
      </w:r>
      <w:r>
        <w:rPr>
          <w:rFonts w:ascii="Times New Roman" w:hAnsi="Times New Roman" w:eastAsia="仿宋_GB2312" w:cs="Times New Roman"/>
          <w:bCs/>
          <w:color w:val="auto"/>
          <w:sz w:val="24"/>
          <w:highlight w:val="none"/>
        </w:rPr>
        <w:t>-</w:t>
      </w:r>
      <w:r>
        <w:rPr>
          <w:rFonts w:hint="eastAsia" w:ascii="Times New Roman" w:hAnsi="Times New Roman" w:eastAsia="仿宋_GB2312" w:cs="Times New Roman"/>
          <w:bCs/>
          <w:color w:val="auto"/>
          <w:sz w:val="24"/>
          <w:highlight w:val="none"/>
        </w:rPr>
        <w:t>支撑结构体系和模块-混凝土核心筒混合结构体系等，在模块建筑中可以利用楼电梯间、设备间等适合的公共空间布置钢框架、钢框架</w:t>
      </w:r>
      <w:r>
        <w:rPr>
          <w:rFonts w:ascii="Times New Roman" w:hAnsi="Times New Roman" w:eastAsia="仿宋_GB2312" w:cs="Times New Roman"/>
          <w:bCs/>
          <w:color w:val="auto"/>
          <w:sz w:val="24"/>
          <w:highlight w:val="none"/>
        </w:rPr>
        <w:t>-</w:t>
      </w:r>
      <w:r>
        <w:rPr>
          <w:rFonts w:hint="eastAsia" w:ascii="Times New Roman" w:hAnsi="Times New Roman" w:eastAsia="仿宋_GB2312" w:cs="Times New Roman"/>
          <w:bCs/>
          <w:color w:val="auto"/>
          <w:sz w:val="24"/>
          <w:highlight w:val="none"/>
        </w:rPr>
        <w:t>支撑或</w:t>
      </w:r>
      <w:r>
        <w:rPr>
          <w:rFonts w:ascii="Times New Roman" w:hAnsi="Times New Roman" w:eastAsia="仿宋_GB2312" w:cs="Times New Roman"/>
          <w:bCs/>
          <w:color w:val="auto"/>
          <w:sz w:val="24"/>
          <w:highlight w:val="none"/>
        </w:rPr>
        <w:t>混凝土核心筒</w:t>
      </w:r>
      <w:r>
        <w:rPr>
          <w:rFonts w:hint="eastAsia" w:ascii="Times New Roman" w:hAnsi="Times New Roman" w:eastAsia="仿宋_GB2312" w:cs="Times New Roman"/>
          <w:bCs/>
          <w:color w:val="auto"/>
          <w:sz w:val="24"/>
          <w:highlight w:val="none"/>
        </w:rPr>
        <w:t>等非模块结构，以提高建筑整体的抗侧刚度，满足抗震、抗风要求。</w:t>
      </w:r>
    </w:p>
    <w:p>
      <w:pPr>
        <w:spacing w:before="312" w:beforeLines="100" w:line="360" w:lineRule="auto"/>
        <w:jc w:val="center"/>
        <w:outlineLvl w:val="0"/>
        <w:rPr>
          <w:rFonts w:ascii="Times New Roman" w:hAnsi="Times New Roman" w:eastAsia="仿宋_GB2312" w:cs="Times New Roman"/>
          <w:b/>
          <w:bCs/>
          <w:color w:val="auto"/>
          <w:sz w:val="36"/>
          <w:szCs w:val="28"/>
          <w:highlight w:val="none"/>
        </w:rPr>
      </w:pPr>
      <w:r>
        <w:rPr>
          <w:rFonts w:ascii="Times New Roman" w:hAnsi="Times New Roman" w:eastAsia="仿宋_GB2312" w:cs="Times New Roman"/>
          <w:b/>
          <w:bCs/>
          <w:color w:val="auto"/>
          <w:sz w:val="36"/>
          <w:szCs w:val="28"/>
          <w:highlight w:val="none"/>
        </w:rPr>
        <w:br w:type="page"/>
      </w:r>
    </w:p>
    <w:p>
      <w:pPr>
        <w:numPr>
          <w:ilvl w:val="0"/>
          <w:numId w:val="5"/>
        </w:numPr>
        <w:spacing w:before="312" w:beforeLines="100" w:line="360" w:lineRule="auto"/>
        <w:jc w:val="center"/>
        <w:outlineLvl w:val="0"/>
        <w:rPr>
          <w:rFonts w:ascii="Times New Roman" w:hAnsi="Times New Roman" w:eastAsia="仿宋_GB2312" w:cs="Times New Roman"/>
          <w:b/>
          <w:bCs/>
          <w:color w:val="auto"/>
          <w:sz w:val="28"/>
          <w:szCs w:val="28"/>
          <w:highlight w:val="none"/>
        </w:rPr>
      </w:pPr>
      <w:bookmarkStart w:id="49" w:name="_Toc17061"/>
      <w:r>
        <w:rPr>
          <w:rFonts w:hint="eastAsia" w:ascii="Times New Roman" w:hAnsi="Times New Roman" w:eastAsia="仿宋_GB2312" w:cs="Times New Roman"/>
          <w:b/>
          <w:bCs/>
          <w:color w:val="auto"/>
          <w:sz w:val="28"/>
          <w:szCs w:val="28"/>
          <w:highlight w:val="none"/>
        </w:rPr>
        <w:t>项目策划</w:t>
      </w:r>
      <w:bookmarkEnd w:id="49"/>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50" w:name="_Toc6496"/>
      <w:r>
        <w:rPr>
          <w:rFonts w:ascii="Times New Roman" w:hAnsi="Times New Roman" w:eastAsia="仿宋_GB2312" w:cs="Times New Roman"/>
          <w:b/>
          <w:color w:val="auto"/>
          <w:sz w:val="28"/>
          <w:szCs w:val="21"/>
          <w:highlight w:val="none"/>
        </w:rPr>
        <w:t>3.1　一般规定</w:t>
      </w:r>
      <w:bookmarkEnd w:id="50"/>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3.1.1　</w:t>
      </w:r>
      <w:r>
        <w:rPr>
          <w:rFonts w:ascii="Times New Roman" w:hAnsi="Times New Roman" w:eastAsia="仿宋_GB2312" w:cs="Times New Roman"/>
          <w:bCs/>
          <w:color w:val="auto"/>
          <w:sz w:val="24"/>
          <w:highlight w:val="none"/>
        </w:rPr>
        <w:t>模块建筑建设是一项系统工程，项目的建设定位、建设地点周边的建材</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产业链资源配置以及工期要求等</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均会对模块建筑的建设方案与成本等产生较大影响，在规划审批之前</w:t>
      </w:r>
      <w:r>
        <w:rPr>
          <w:rFonts w:hint="eastAsia" w:ascii="Times New Roman" w:hAnsi="Times New Roman" w:eastAsia="仿宋_GB2312" w:cs="Times New Roman"/>
          <w:bCs/>
          <w:color w:val="auto"/>
          <w:sz w:val="24"/>
          <w:highlight w:val="none"/>
        </w:rPr>
        <w:t>应</w:t>
      </w:r>
      <w:r>
        <w:rPr>
          <w:rFonts w:ascii="Times New Roman" w:hAnsi="Times New Roman" w:eastAsia="仿宋_GB2312" w:cs="Times New Roman"/>
          <w:bCs/>
          <w:color w:val="auto"/>
          <w:sz w:val="24"/>
          <w:highlight w:val="none"/>
        </w:rPr>
        <w:t>结合模块建筑的设计建造特征对项目实施的可行性进行充分预判，确保实现预定的建设目的。</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3.1.2　</w:t>
      </w:r>
      <w:r>
        <w:rPr>
          <w:rFonts w:ascii="Times New Roman" w:hAnsi="Times New Roman" w:eastAsia="仿宋_GB2312" w:cs="Times New Roman"/>
          <w:bCs/>
          <w:color w:val="auto"/>
          <w:sz w:val="24"/>
          <w:highlight w:val="none"/>
        </w:rPr>
        <w:t>模块建筑的高集成化生产与</w:t>
      </w:r>
      <w:r>
        <w:rPr>
          <w:rFonts w:hint="eastAsia" w:ascii="Times New Roman" w:hAnsi="Times New Roman" w:eastAsia="仿宋_GB2312" w:cs="Times New Roman"/>
          <w:bCs/>
          <w:color w:val="auto"/>
          <w:sz w:val="24"/>
          <w:highlight w:val="none"/>
        </w:rPr>
        <w:t>装配化</w:t>
      </w:r>
      <w:r>
        <w:rPr>
          <w:rFonts w:ascii="Times New Roman" w:hAnsi="Times New Roman" w:eastAsia="仿宋_GB2312" w:cs="Times New Roman"/>
          <w:bCs/>
          <w:color w:val="auto"/>
          <w:sz w:val="24"/>
          <w:highlight w:val="none"/>
        </w:rPr>
        <w:t>安装</w:t>
      </w:r>
      <w:r>
        <w:rPr>
          <w:rFonts w:hint="eastAsia" w:ascii="Times New Roman" w:hAnsi="Times New Roman" w:eastAsia="仿宋_GB2312" w:cs="Times New Roman"/>
          <w:bCs/>
          <w:color w:val="auto"/>
          <w:sz w:val="24"/>
          <w:highlight w:val="none"/>
        </w:rPr>
        <w:t>施工</w:t>
      </w:r>
      <w:r>
        <w:rPr>
          <w:rFonts w:ascii="Times New Roman" w:hAnsi="Times New Roman" w:eastAsia="仿宋_GB2312" w:cs="Times New Roman"/>
          <w:bCs/>
          <w:color w:val="auto"/>
          <w:sz w:val="24"/>
          <w:highlight w:val="none"/>
        </w:rPr>
        <w:t>的特点对模块建筑项目建设流程各环节参与方的协同提出了较高的要求，建设过程中</w:t>
      </w:r>
      <w:r>
        <w:rPr>
          <w:rFonts w:hint="eastAsia" w:ascii="Times New Roman" w:hAnsi="Times New Roman" w:eastAsia="仿宋_GB2312" w:cs="Times New Roman"/>
          <w:bCs/>
          <w:color w:val="auto"/>
          <w:sz w:val="24"/>
          <w:highlight w:val="none"/>
        </w:rPr>
        <w:t>应</w:t>
      </w:r>
      <w:r>
        <w:rPr>
          <w:rFonts w:ascii="Times New Roman" w:hAnsi="Times New Roman" w:eastAsia="仿宋_GB2312" w:cs="Times New Roman"/>
          <w:bCs/>
          <w:color w:val="auto"/>
          <w:sz w:val="24"/>
          <w:highlight w:val="none"/>
        </w:rPr>
        <w:t>统筹设计、生产、施工和运维各方之间的协作，规避建设过程中的实施风险，确保模块建设方案的经济合理与建设过程的高效</w:t>
      </w:r>
      <w:r>
        <w:rPr>
          <w:rFonts w:hint="eastAsia" w:ascii="Times New Roman" w:hAnsi="Times New Roman" w:eastAsia="仿宋_GB2312" w:cs="Times New Roman"/>
          <w:bCs/>
          <w:color w:val="auto"/>
          <w:sz w:val="24"/>
          <w:highlight w:val="none"/>
        </w:rPr>
        <w:t>运行</w:t>
      </w:r>
      <w:r>
        <w:rPr>
          <w:rFonts w:ascii="Times New Roman" w:hAnsi="Times New Roman" w:eastAsia="仿宋_GB2312" w:cs="Times New Roman"/>
          <w:bCs/>
          <w:color w:val="auto"/>
          <w:sz w:val="24"/>
          <w:highlight w:val="none"/>
        </w:rPr>
        <w:t>。</w:t>
      </w:r>
    </w:p>
    <w:p>
      <w:pPr>
        <w:spacing w:before="156" w:beforeLines="50" w:line="360" w:lineRule="auto"/>
        <w:jc w:val="center"/>
        <w:outlineLvl w:val="1"/>
        <w:rPr>
          <w:rFonts w:ascii="Times New Roman" w:hAnsi="Times New Roman" w:eastAsia="仿宋_GB2312" w:cs="Times New Roman"/>
          <w:b/>
          <w:color w:val="auto"/>
          <w:sz w:val="24"/>
          <w:highlight w:val="none"/>
        </w:rPr>
      </w:pPr>
      <w:bookmarkStart w:id="51" w:name="_Toc26269"/>
      <w:r>
        <w:rPr>
          <w:rFonts w:ascii="Times New Roman" w:hAnsi="Times New Roman" w:eastAsia="仿宋_GB2312" w:cs="Times New Roman"/>
          <w:b/>
          <w:color w:val="auto"/>
          <w:sz w:val="28"/>
          <w:szCs w:val="21"/>
          <w:highlight w:val="none"/>
        </w:rPr>
        <w:t>3.2　资源配置与技术实施</w:t>
      </w:r>
      <w:bookmarkEnd w:id="51"/>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3.2.3　</w:t>
      </w:r>
      <w:r>
        <w:rPr>
          <w:rFonts w:ascii="Times New Roman" w:hAnsi="Times New Roman" w:eastAsia="仿宋_GB2312" w:cs="Times New Roman"/>
          <w:bCs/>
          <w:color w:val="auto"/>
          <w:sz w:val="24"/>
          <w:szCs w:val="21"/>
          <w:highlight w:val="none"/>
        </w:rPr>
        <w:t>模块工厂与项目建设地点之间的道路运输限制条件往往会对模块</w:t>
      </w:r>
      <w:r>
        <w:rPr>
          <w:rFonts w:ascii="Times New Roman" w:hAnsi="Times New Roman" w:eastAsia="仿宋_GB2312" w:cs="Times New Roman"/>
          <w:bCs/>
          <w:color w:val="auto"/>
          <w:sz w:val="24"/>
          <w:highlight w:val="none"/>
        </w:rPr>
        <w:t>单元的规格设计产生决定性影响，在具体项目设计时，</w:t>
      </w:r>
      <w:r>
        <w:rPr>
          <w:rFonts w:ascii="Times New Roman" w:hAnsi="Times New Roman" w:eastAsia="仿宋_GB2312" w:cs="Times New Roman"/>
          <w:color w:val="auto"/>
          <w:sz w:val="24"/>
          <w:szCs w:val="22"/>
          <w:highlight w:val="none"/>
        </w:rPr>
        <w:t>要进行</w:t>
      </w:r>
      <w:r>
        <w:rPr>
          <w:rFonts w:ascii="Times New Roman" w:hAnsi="Times New Roman" w:eastAsia="仿宋_GB2312" w:cs="Times New Roman"/>
          <w:bCs/>
          <w:color w:val="auto"/>
          <w:sz w:val="24"/>
          <w:szCs w:val="21"/>
          <w:highlight w:val="none"/>
        </w:rPr>
        <w:t>路勘调研，对运输线路上的车辆转弯半径、桥梁限高、道路限宽等进行落实确认</w:t>
      </w:r>
      <w:r>
        <w:rPr>
          <w:rFonts w:ascii="Times New Roman" w:hAnsi="Times New Roman" w:eastAsia="仿宋_GB2312" w:cs="Times New Roman"/>
          <w:bCs/>
          <w:color w:val="auto"/>
          <w:sz w:val="24"/>
          <w:highlight w:val="none"/>
        </w:rPr>
        <w:t>，避免运输问题的发生。</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3.2.4　</w:t>
      </w:r>
      <w:r>
        <w:rPr>
          <w:rFonts w:ascii="Times New Roman" w:hAnsi="Times New Roman" w:eastAsia="仿宋_GB2312" w:cs="Times New Roman"/>
          <w:bCs/>
          <w:color w:val="auto"/>
          <w:sz w:val="24"/>
          <w:szCs w:val="21"/>
          <w:highlight w:val="none"/>
        </w:rPr>
        <w:t>项目现场需要对模块单元的进场空间、吊装空间等进行确认，确保模块单元吊装安装的顺利进行，此外，施工方应结合场地条件与吊装布置确定最优的模块单元吊装施工顺序，并及时反馈给设计方进行模块建筑结构连接的合理布置与设计。</w:t>
      </w:r>
    </w:p>
    <w:p>
      <w:pPr>
        <w:spacing w:before="156" w:beforeLines="50" w:line="360" w:lineRule="auto"/>
        <w:jc w:val="center"/>
        <w:outlineLvl w:val="1"/>
        <w:rPr>
          <w:rFonts w:ascii="Times New Roman" w:hAnsi="Times New Roman" w:eastAsia="仿宋_GB2312" w:cs="Times New Roman"/>
          <w:b/>
          <w:color w:val="auto"/>
          <w:sz w:val="24"/>
          <w:highlight w:val="none"/>
        </w:rPr>
      </w:pPr>
      <w:bookmarkStart w:id="52" w:name="_Toc5704"/>
      <w:r>
        <w:rPr>
          <w:rFonts w:ascii="Times New Roman" w:hAnsi="Times New Roman" w:eastAsia="仿宋_GB2312" w:cs="Times New Roman"/>
          <w:b/>
          <w:color w:val="auto"/>
          <w:sz w:val="28"/>
          <w:szCs w:val="21"/>
          <w:highlight w:val="none"/>
        </w:rPr>
        <w:t>3.3　设计策划</w:t>
      </w:r>
      <w:bookmarkEnd w:id="52"/>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3.3.1~3.3.4　</w:t>
      </w:r>
      <w:r>
        <w:rPr>
          <w:rFonts w:ascii="Times New Roman" w:hAnsi="Times New Roman" w:eastAsia="仿宋_GB2312" w:cs="Times New Roman"/>
          <w:bCs/>
          <w:color w:val="auto"/>
          <w:sz w:val="24"/>
          <w:szCs w:val="21"/>
          <w:highlight w:val="none"/>
        </w:rPr>
        <w:t>针对模块建筑的高集成建造特征，设计策划至关重要</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在方案设计、初步设计、施工图设计以及深化设计阶段均应综合统筹建设方、生产方、施工建造方的</w:t>
      </w:r>
      <w:r>
        <w:rPr>
          <w:rFonts w:hint="eastAsia" w:ascii="Times New Roman" w:hAnsi="Times New Roman" w:eastAsia="仿宋_GB2312" w:cs="Times New Roman"/>
          <w:bCs/>
          <w:color w:val="auto"/>
          <w:sz w:val="24"/>
          <w:szCs w:val="21"/>
          <w:highlight w:val="none"/>
        </w:rPr>
        <w:t>需求和建设</w:t>
      </w:r>
      <w:r>
        <w:rPr>
          <w:rFonts w:ascii="Times New Roman" w:hAnsi="Times New Roman" w:eastAsia="仿宋_GB2312" w:cs="Times New Roman"/>
          <w:bCs/>
          <w:color w:val="auto"/>
          <w:sz w:val="24"/>
          <w:szCs w:val="21"/>
          <w:highlight w:val="none"/>
        </w:rPr>
        <w:t>条件，并</w:t>
      </w:r>
      <w:r>
        <w:rPr>
          <w:rFonts w:hint="eastAsia" w:ascii="Times New Roman" w:hAnsi="Times New Roman" w:eastAsia="仿宋_GB2312" w:cs="Times New Roman"/>
          <w:bCs/>
          <w:color w:val="auto"/>
          <w:sz w:val="24"/>
          <w:szCs w:val="21"/>
          <w:highlight w:val="none"/>
        </w:rPr>
        <w:t>高效</w:t>
      </w:r>
      <w:r>
        <w:rPr>
          <w:rFonts w:ascii="Times New Roman" w:hAnsi="Times New Roman" w:eastAsia="仿宋_GB2312" w:cs="Times New Roman"/>
          <w:bCs/>
          <w:color w:val="auto"/>
          <w:sz w:val="24"/>
          <w:szCs w:val="21"/>
          <w:highlight w:val="none"/>
        </w:rPr>
        <w:t>协调建筑、结构、机电设备、内装</w:t>
      </w:r>
      <w:r>
        <w:rPr>
          <w:rFonts w:hint="eastAsia" w:ascii="Times New Roman" w:hAnsi="Times New Roman" w:eastAsia="仿宋_GB2312" w:cs="Times New Roman"/>
          <w:bCs/>
          <w:color w:val="auto"/>
          <w:sz w:val="24"/>
          <w:szCs w:val="21"/>
          <w:highlight w:val="none"/>
        </w:rPr>
        <w:t>各</w:t>
      </w:r>
      <w:r>
        <w:rPr>
          <w:rFonts w:ascii="Times New Roman" w:hAnsi="Times New Roman" w:eastAsia="仿宋_GB2312" w:cs="Times New Roman"/>
          <w:bCs/>
          <w:color w:val="auto"/>
          <w:sz w:val="24"/>
          <w:szCs w:val="21"/>
          <w:highlight w:val="none"/>
        </w:rPr>
        <w:t>专业进行协同设计，确保项目设计的安全可行</w:t>
      </w:r>
      <w:r>
        <w:rPr>
          <w:rFonts w:hint="eastAsia" w:ascii="Times New Roman" w:hAnsi="Times New Roman" w:eastAsia="仿宋_GB2312" w:cs="Times New Roman"/>
          <w:bCs/>
          <w:color w:val="auto"/>
          <w:sz w:val="24"/>
          <w:szCs w:val="21"/>
          <w:highlight w:val="none"/>
        </w:rPr>
        <w:t>与</w:t>
      </w:r>
      <w:r>
        <w:rPr>
          <w:rFonts w:ascii="Times New Roman" w:hAnsi="Times New Roman" w:eastAsia="仿宋_GB2312" w:cs="Times New Roman"/>
          <w:bCs/>
          <w:color w:val="auto"/>
          <w:sz w:val="24"/>
          <w:szCs w:val="21"/>
          <w:highlight w:val="none"/>
        </w:rPr>
        <w:t>合理经济。</w:t>
      </w:r>
    </w:p>
    <w:p>
      <w:pPr>
        <w:spacing w:before="156" w:beforeLines="50" w:line="360" w:lineRule="auto"/>
        <w:jc w:val="center"/>
        <w:outlineLvl w:val="1"/>
        <w:rPr>
          <w:rFonts w:ascii="Times New Roman" w:hAnsi="Times New Roman" w:eastAsia="仿宋_GB2312" w:cs="Times New Roman"/>
          <w:b/>
          <w:color w:val="auto"/>
          <w:sz w:val="24"/>
          <w:highlight w:val="none"/>
        </w:rPr>
      </w:pPr>
      <w:bookmarkStart w:id="53" w:name="_Toc24079"/>
      <w:r>
        <w:rPr>
          <w:rFonts w:ascii="Times New Roman" w:hAnsi="Times New Roman" w:eastAsia="仿宋_GB2312" w:cs="Times New Roman"/>
          <w:b/>
          <w:color w:val="auto"/>
          <w:sz w:val="28"/>
          <w:szCs w:val="21"/>
          <w:highlight w:val="none"/>
        </w:rPr>
        <w:t>3.4　生产策划</w:t>
      </w:r>
      <w:bookmarkEnd w:id="53"/>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3.4.1　</w:t>
      </w:r>
      <w:r>
        <w:rPr>
          <w:rFonts w:ascii="Times New Roman" w:hAnsi="Times New Roman" w:eastAsia="仿宋_GB2312" w:cs="Times New Roman"/>
          <w:bCs/>
          <w:color w:val="auto"/>
          <w:sz w:val="24"/>
          <w:szCs w:val="21"/>
          <w:highlight w:val="none"/>
        </w:rPr>
        <w:t>在方案设计阶段，模块单元的运输限值条件的确认一般由生产企业与施工单位共同落实。同时生产企业应结合其生产技术条件和设计单位进行充分沟通，确保模块单元规格尺寸生产与运输的可行性。</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3.4.2　</w:t>
      </w:r>
      <w:r>
        <w:rPr>
          <w:rFonts w:ascii="Times New Roman" w:hAnsi="Times New Roman" w:eastAsia="仿宋_GB2312" w:cs="Times New Roman"/>
          <w:bCs/>
          <w:color w:val="auto"/>
          <w:sz w:val="24"/>
          <w:szCs w:val="21"/>
          <w:highlight w:val="none"/>
        </w:rPr>
        <w:t>模块单元</w:t>
      </w:r>
      <w:r>
        <w:rPr>
          <w:rFonts w:hint="eastAsia" w:ascii="Times New Roman" w:hAnsi="Times New Roman" w:eastAsia="仿宋_GB2312" w:cs="Times New Roman"/>
          <w:bCs/>
          <w:color w:val="auto"/>
          <w:sz w:val="24"/>
          <w:szCs w:val="21"/>
          <w:highlight w:val="none"/>
        </w:rPr>
        <w:t>是</w:t>
      </w:r>
      <w:r>
        <w:rPr>
          <w:rFonts w:hint="eastAsia" w:ascii="Times New Roman" w:hAnsi="Times New Roman" w:eastAsia="仿宋_GB2312" w:cs="Times New Roman"/>
          <w:color w:val="auto"/>
          <w:sz w:val="24"/>
          <w:highlight w:val="none"/>
        </w:rPr>
        <w:t>工厂预制完成的具有建筑使用功能的三维空间体单元，</w:t>
      </w:r>
      <w:r>
        <w:rPr>
          <w:rFonts w:ascii="Times New Roman" w:hAnsi="Times New Roman" w:eastAsia="仿宋_GB2312" w:cs="Times New Roman"/>
          <w:color w:val="auto"/>
          <w:sz w:val="24"/>
          <w:highlight w:val="none"/>
        </w:rPr>
        <w:t>一般情况下</w:t>
      </w:r>
      <w:r>
        <w:rPr>
          <w:rFonts w:hint="eastAsia" w:ascii="Times New Roman" w:hAnsi="Times New Roman" w:eastAsia="仿宋_GB2312" w:cs="Times New Roman"/>
          <w:color w:val="auto"/>
          <w:sz w:val="24"/>
          <w:highlight w:val="none"/>
        </w:rPr>
        <w:t>在</w:t>
      </w:r>
      <w:r>
        <w:rPr>
          <w:rFonts w:ascii="Times New Roman" w:hAnsi="Times New Roman" w:eastAsia="仿宋_GB2312" w:cs="Times New Roman"/>
          <w:color w:val="auto"/>
          <w:sz w:val="24"/>
          <w:highlight w:val="none"/>
        </w:rPr>
        <w:t>工厂完成整体集成制作，并</w:t>
      </w:r>
      <w:r>
        <w:rPr>
          <w:rFonts w:hint="eastAsia" w:ascii="Times New Roman" w:hAnsi="Times New Roman" w:eastAsia="仿宋_GB2312" w:cs="Times New Roman"/>
          <w:color w:val="auto"/>
          <w:sz w:val="24"/>
          <w:highlight w:val="none"/>
        </w:rPr>
        <w:t>整体</w:t>
      </w:r>
      <w:r>
        <w:rPr>
          <w:rFonts w:ascii="Times New Roman" w:hAnsi="Times New Roman" w:eastAsia="仿宋_GB2312" w:cs="Times New Roman"/>
          <w:color w:val="auto"/>
          <w:sz w:val="24"/>
          <w:highlight w:val="none"/>
        </w:rPr>
        <w:t>运输到项目现场进行装配式</w:t>
      </w:r>
      <w:r>
        <w:rPr>
          <w:rFonts w:hint="eastAsia" w:ascii="Times New Roman" w:hAnsi="Times New Roman" w:eastAsia="仿宋_GB2312" w:cs="Times New Roman"/>
          <w:color w:val="auto"/>
          <w:sz w:val="24"/>
          <w:highlight w:val="none"/>
        </w:rPr>
        <w:t>吊装。但当项目地点距离工厂较远或运输条件受限制时，也可将</w:t>
      </w:r>
      <w:r>
        <w:rPr>
          <w:rFonts w:ascii="Times New Roman" w:hAnsi="Times New Roman" w:eastAsia="仿宋_GB2312" w:cs="Times New Roman"/>
          <w:color w:val="auto"/>
          <w:sz w:val="24"/>
          <w:highlight w:val="none"/>
        </w:rPr>
        <w:t>模块单元</w:t>
      </w:r>
      <w:r>
        <w:rPr>
          <w:rFonts w:hint="eastAsia" w:ascii="Times New Roman" w:hAnsi="Times New Roman" w:eastAsia="仿宋_GB2312" w:cs="Times New Roman"/>
          <w:color w:val="auto"/>
          <w:sz w:val="24"/>
          <w:highlight w:val="none"/>
        </w:rPr>
        <w:t>拆解</w:t>
      </w:r>
      <w:r>
        <w:rPr>
          <w:rFonts w:ascii="Times New Roman" w:hAnsi="Times New Roman" w:eastAsia="仿宋_GB2312" w:cs="Times New Roman"/>
          <w:color w:val="auto"/>
          <w:sz w:val="24"/>
          <w:highlight w:val="none"/>
        </w:rPr>
        <w:t>成</w:t>
      </w:r>
      <w:r>
        <w:rPr>
          <w:rFonts w:hint="eastAsia" w:ascii="Times New Roman" w:hAnsi="Times New Roman" w:eastAsia="仿宋_GB2312" w:cs="Times New Roman"/>
          <w:color w:val="auto"/>
          <w:sz w:val="24"/>
          <w:highlight w:val="none"/>
        </w:rPr>
        <w:t>集成板式二维单元进行运输，在</w:t>
      </w:r>
      <w:r>
        <w:rPr>
          <w:rFonts w:ascii="Times New Roman" w:hAnsi="Times New Roman" w:eastAsia="仿宋_GB2312" w:cs="Times New Roman"/>
          <w:color w:val="auto"/>
          <w:sz w:val="24"/>
          <w:highlight w:val="none"/>
        </w:rPr>
        <w:t>项目</w:t>
      </w:r>
      <w:r>
        <w:rPr>
          <w:rFonts w:hint="eastAsia" w:ascii="Times New Roman" w:hAnsi="Times New Roman" w:eastAsia="仿宋_GB2312" w:cs="Times New Roman"/>
          <w:color w:val="auto"/>
          <w:sz w:val="24"/>
          <w:highlight w:val="none"/>
        </w:rPr>
        <w:t>建设</w:t>
      </w:r>
      <w:r>
        <w:rPr>
          <w:rFonts w:ascii="Times New Roman" w:hAnsi="Times New Roman" w:eastAsia="仿宋_GB2312" w:cs="Times New Roman"/>
          <w:color w:val="auto"/>
          <w:sz w:val="24"/>
          <w:highlight w:val="none"/>
        </w:rPr>
        <w:t>地</w:t>
      </w:r>
      <w:r>
        <w:rPr>
          <w:rFonts w:hint="eastAsia" w:ascii="Times New Roman" w:hAnsi="Times New Roman" w:eastAsia="仿宋_GB2312" w:cs="Times New Roman"/>
          <w:color w:val="auto"/>
          <w:sz w:val="24"/>
          <w:highlight w:val="none"/>
        </w:rPr>
        <w:t>附近</w:t>
      </w:r>
      <w:r>
        <w:rPr>
          <w:rFonts w:ascii="Times New Roman" w:hAnsi="Times New Roman" w:eastAsia="仿宋_GB2312" w:cs="Times New Roman"/>
          <w:color w:val="auto"/>
          <w:sz w:val="24"/>
          <w:highlight w:val="none"/>
        </w:rPr>
        <w:t>组装成三维</w:t>
      </w:r>
      <w:r>
        <w:rPr>
          <w:rFonts w:hint="eastAsia" w:ascii="Times New Roman" w:hAnsi="Times New Roman" w:eastAsia="仿宋_GB2312" w:cs="Times New Roman"/>
          <w:color w:val="auto"/>
          <w:sz w:val="24"/>
          <w:highlight w:val="none"/>
        </w:rPr>
        <w:t>模块单元</w:t>
      </w:r>
      <w:r>
        <w:rPr>
          <w:rFonts w:ascii="Times New Roman" w:hAnsi="Times New Roman" w:eastAsia="仿宋_GB2312" w:cs="Times New Roman"/>
          <w:color w:val="auto"/>
          <w:sz w:val="24"/>
          <w:highlight w:val="none"/>
        </w:rPr>
        <w:t>后</w:t>
      </w:r>
      <w:r>
        <w:rPr>
          <w:rFonts w:hint="eastAsia" w:ascii="Times New Roman" w:hAnsi="Times New Roman" w:eastAsia="仿宋_GB2312" w:cs="Times New Roman"/>
          <w:color w:val="auto"/>
          <w:sz w:val="24"/>
          <w:highlight w:val="none"/>
        </w:rPr>
        <w:t>再运输</w:t>
      </w:r>
      <w:r>
        <w:rPr>
          <w:rFonts w:ascii="Times New Roman" w:hAnsi="Times New Roman" w:eastAsia="仿宋_GB2312" w:cs="Times New Roman"/>
          <w:color w:val="auto"/>
          <w:sz w:val="24"/>
          <w:highlight w:val="none"/>
        </w:rPr>
        <w:t>到</w:t>
      </w:r>
      <w:r>
        <w:rPr>
          <w:rFonts w:hint="eastAsia" w:ascii="Times New Roman" w:hAnsi="Times New Roman" w:eastAsia="仿宋_GB2312" w:cs="Times New Roman"/>
          <w:color w:val="auto"/>
          <w:sz w:val="24"/>
          <w:highlight w:val="none"/>
        </w:rPr>
        <w:t>现场进行</w:t>
      </w:r>
      <w:r>
        <w:rPr>
          <w:rFonts w:ascii="Times New Roman" w:hAnsi="Times New Roman" w:eastAsia="仿宋_GB2312" w:cs="Times New Roman"/>
          <w:color w:val="auto"/>
          <w:sz w:val="24"/>
          <w:highlight w:val="none"/>
        </w:rPr>
        <w:t>整体</w:t>
      </w:r>
      <w:r>
        <w:rPr>
          <w:rFonts w:hint="eastAsia" w:ascii="Times New Roman" w:hAnsi="Times New Roman" w:eastAsia="仿宋_GB2312" w:cs="Times New Roman"/>
          <w:color w:val="auto"/>
          <w:sz w:val="24"/>
          <w:highlight w:val="none"/>
        </w:rPr>
        <w:t>吊装。</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3.4.3~3.4.4　</w:t>
      </w:r>
      <w:r>
        <w:rPr>
          <w:rFonts w:ascii="Times New Roman" w:hAnsi="Times New Roman" w:eastAsia="仿宋_GB2312" w:cs="Times New Roman"/>
          <w:bCs/>
          <w:color w:val="auto"/>
          <w:sz w:val="24"/>
          <w:szCs w:val="21"/>
          <w:highlight w:val="none"/>
        </w:rPr>
        <w:t>模块单元生产企业应与模块建筑施工方进行充分协同，对出厂模块单元的型号与安装位置等信息与施工方进行充分沟通确认，确保模块单元安装位置的准确性。同时生产企业的模块单元生产顺序与进度也需要和施工现场的吊装顺序与进度保持协调统一，保证模块建筑的可持续安装施工。</w:t>
      </w:r>
    </w:p>
    <w:p>
      <w:pPr>
        <w:spacing w:before="156" w:beforeLines="50" w:line="360" w:lineRule="auto"/>
        <w:jc w:val="center"/>
        <w:outlineLvl w:val="1"/>
        <w:rPr>
          <w:rFonts w:ascii="Times New Roman" w:hAnsi="Times New Roman" w:eastAsia="仿宋_GB2312" w:cs="Times New Roman"/>
          <w:b/>
          <w:color w:val="auto"/>
          <w:sz w:val="24"/>
          <w:highlight w:val="none"/>
        </w:rPr>
      </w:pPr>
      <w:bookmarkStart w:id="54" w:name="_Toc27536"/>
      <w:r>
        <w:rPr>
          <w:rFonts w:ascii="Times New Roman" w:hAnsi="Times New Roman" w:eastAsia="仿宋_GB2312" w:cs="Times New Roman"/>
          <w:b/>
          <w:color w:val="auto"/>
          <w:sz w:val="28"/>
          <w:szCs w:val="21"/>
          <w:highlight w:val="none"/>
        </w:rPr>
        <w:t>3.5　施工策划</w:t>
      </w:r>
      <w:bookmarkEnd w:id="54"/>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3.5.1~3.5.4　</w:t>
      </w:r>
      <w:r>
        <w:rPr>
          <w:rFonts w:ascii="Times New Roman" w:hAnsi="Times New Roman" w:eastAsia="仿宋_GB2312" w:cs="Times New Roman"/>
          <w:bCs/>
          <w:color w:val="auto"/>
          <w:sz w:val="24"/>
          <w:szCs w:val="21"/>
          <w:highlight w:val="none"/>
        </w:rPr>
        <w:t>模块建筑涉及模块单元的吊装作业以及其他现场施工作业，需要对其作业界面进行系统的划分，对模块单元的吊装作业空间以及施工流程等进行综合部署，以确保现场施工的有序进行。同时施工方也应与生产方保持紧密协作，确保现场施工进度与工厂进度的协调一致。</w:t>
      </w:r>
    </w:p>
    <w:p>
      <w:pPr>
        <w:spacing w:line="360" w:lineRule="auto"/>
        <w:jc w:val="left"/>
        <w:rPr>
          <w:rFonts w:ascii="Times New Roman" w:hAnsi="Times New Roman" w:eastAsia="仿宋_GB2312" w:cs="Times New Roman"/>
          <w:bCs/>
          <w:color w:val="auto"/>
          <w:sz w:val="24"/>
          <w:highlight w:val="none"/>
        </w:rPr>
      </w:pPr>
    </w:p>
    <w:p>
      <w:pPr>
        <w:spacing w:line="360" w:lineRule="auto"/>
        <w:jc w:val="left"/>
        <w:rPr>
          <w:rFonts w:ascii="Times New Roman" w:hAnsi="Times New Roman" w:eastAsia="仿宋_GB2312" w:cs="Times New Roman"/>
          <w:b/>
          <w:bCs/>
          <w:color w:val="auto"/>
          <w:sz w:val="36"/>
          <w:szCs w:val="28"/>
          <w:highlight w:val="none"/>
        </w:rPr>
      </w:pPr>
      <w:r>
        <w:rPr>
          <w:rFonts w:ascii="Times New Roman" w:hAnsi="Times New Roman" w:eastAsia="仿宋_GB2312" w:cs="Times New Roman"/>
          <w:b/>
          <w:bCs/>
          <w:color w:val="auto"/>
          <w:sz w:val="36"/>
          <w:szCs w:val="28"/>
          <w:highlight w:val="none"/>
        </w:rPr>
        <w:br w:type="page"/>
      </w:r>
    </w:p>
    <w:p>
      <w:pPr>
        <w:numPr>
          <w:ilvl w:val="0"/>
          <w:numId w:val="5"/>
        </w:numPr>
        <w:spacing w:line="360" w:lineRule="auto"/>
        <w:jc w:val="center"/>
        <w:outlineLvl w:val="0"/>
        <w:rPr>
          <w:rFonts w:ascii="Times New Roman" w:hAnsi="Times New Roman" w:eastAsia="仿宋_GB2312" w:cs="Times New Roman"/>
          <w:b/>
          <w:bCs/>
          <w:color w:val="auto"/>
          <w:sz w:val="28"/>
          <w:szCs w:val="28"/>
          <w:highlight w:val="none"/>
        </w:rPr>
      </w:pPr>
      <w:bookmarkStart w:id="55" w:name="_Toc6395"/>
      <w:r>
        <w:rPr>
          <w:rFonts w:hint="eastAsia" w:ascii="Times New Roman" w:hAnsi="Times New Roman" w:eastAsia="仿宋_GB2312" w:cs="Times New Roman"/>
          <w:b/>
          <w:bCs/>
          <w:color w:val="auto"/>
          <w:sz w:val="28"/>
          <w:szCs w:val="28"/>
          <w:highlight w:val="none"/>
        </w:rPr>
        <w:t>建筑设计</w:t>
      </w:r>
      <w:bookmarkEnd w:id="55"/>
    </w:p>
    <w:p>
      <w:pPr>
        <w:spacing w:line="360" w:lineRule="auto"/>
        <w:jc w:val="center"/>
        <w:outlineLvl w:val="1"/>
        <w:rPr>
          <w:rFonts w:ascii="Times New Roman" w:hAnsi="Times New Roman" w:eastAsia="仿宋_GB2312" w:cs="Times New Roman"/>
          <w:b/>
          <w:color w:val="auto"/>
          <w:sz w:val="28"/>
          <w:szCs w:val="21"/>
          <w:highlight w:val="none"/>
        </w:rPr>
      </w:pPr>
      <w:bookmarkStart w:id="56" w:name="_Toc16805"/>
      <w:r>
        <w:rPr>
          <w:rFonts w:ascii="Times New Roman" w:hAnsi="Times New Roman" w:eastAsia="仿宋_GB2312" w:cs="Times New Roman"/>
          <w:b/>
          <w:color w:val="auto"/>
          <w:sz w:val="28"/>
          <w:szCs w:val="21"/>
          <w:highlight w:val="none"/>
        </w:rPr>
        <w:t>4.1　一般规定</w:t>
      </w:r>
      <w:bookmarkEnd w:id="56"/>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4.1.2~4.1.3</w:t>
      </w:r>
      <w:r>
        <w:rPr>
          <w:rFonts w:ascii="Times New Roman" w:hAnsi="Times New Roman" w:eastAsia="仿宋_GB2312" w:cs="Times New Roman"/>
          <w:bCs/>
          <w:color w:val="auto"/>
          <w:sz w:val="24"/>
          <w:szCs w:val="21"/>
          <w:highlight w:val="none"/>
        </w:rPr>
        <w:t>　</w:t>
      </w:r>
      <w:r>
        <w:rPr>
          <w:rFonts w:ascii="Times New Roman" w:hAnsi="Times New Roman" w:eastAsia="仿宋_GB2312" w:cs="Times New Roman"/>
          <w:bCs/>
          <w:color w:val="auto"/>
          <w:sz w:val="24"/>
          <w:highlight w:val="none"/>
        </w:rPr>
        <w:t>模块单元是一种功能集成的建筑单元，设计时需要充分考虑各专业之间的协同设计</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贯彻一体化协同设计理念。</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57" w:name="_Toc23770"/>
      <w:r>
        <w:rPr>
          <w:rFonts w:ascii="Times New Roman" w:hAnsi="Times New Roman" w:eastAsia="仿宋_GB2312" w:cs="Times New Roman"/>
          <w:b/>
          <w:color w:val="auto"/>
          <w:sz w:val="28"/>
          <w:szCs w:val="21"/>
          <w:highlight w:val="none"/>
        </w:rPr>
        <w:t>4.2　标准化设计</w:t>
      </w:r>
      <w:bookmarkEnd w:id="57"/>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4.2.2　</w:t>
      </w:r>
      <w:r>
        <w:rPr>
          <w:rFonts w:ascii="Times New Roman" w:hAnsi="Times New Roman" w:eastAsia="仿宋_GB2312" w:cs="Times New Roman"/>
          <w:bCs/>
          <w:color w:val="auto"/>
          <w:sz w:val="24"/>
          <w:highlight w:val="none"/>
        </w:rPr>
        <w:t>模块建筑由多个模块单元组合而成，水平相邻模块单元间形成双梁双柱，因此尺寸的表达方式与传统建筑不同，本条将模块建筑的标准化尺寸表达规定统一为以模块单元</w:t>
      </w:r>
      <w:r>
        <w:rPr>
          <w:rFonts w:hint="eastAsia" w:ascii="Times New Roman" w:hAnsi="Times New Roman" w:eastAsia="仿宋_GB2312" w:cs="Times New Roman"/>
          <w:bCs/>
          <w:color w:val="auto"/>
          <w:sz w:val="24"/>
          <w:highlight w:val="none"/>
        </w:rPr>
        <w:t>最外缘</w:t>
      </w:r>
      <w:r>
        <w:rPr>
          <w:rFonts w:ascii="Times New Roman" w:hAnsi="Times New Roman" w:eastAsia="仿宋_GB2312" w:cs="Times New Roman"/>
          <w:bCs/>
          <w:color w:val="auto"/>
          <w:sz w:val="24"/>
          <w:highlight w:val="none"/>
        </w:rPr>
        <w:t>结构外皮为计量</w:t>
      </w:r>
      <w:r>
        <w:rPr>
          <w:rFonts w:hint="eastAsia" w:ascii="Times New Roman" w:hAnsi="Times New Roman" w:eastAsia="仿宋_GB2312" w:cs="Times New Roman"/>
          <w:bCs/>
          <w:color w:val="auto"/>
          <w:sz w:val="24"/>
          <w:highlight w:val="none"/>
        </w:rPr>
        <w:t>基准面</w:t>
      </w:r>
      <w:r>
        <w:rPr>
          <w:rFonts w:ascii="Times New Roman" w:hAnsi="Times New Roman" w:eastAsia="仿宋_GB2312" w:cs="Times New Roman"/>
          <w:bCs/>
          <w:color w:val="auto"/>
          <w:sz w:val="24"/>
          <w:highlight w:val="none"/>
        </w:rPr>
        <w:t>，主要是考虑施工图与工厂深化图技术内容表达的衔接性，同时也为现场模块定位提供了直接的定位数据参考。</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目前工程中关于平面尺寸与轴线的表达有以下两种方式，一</w:t>
      </w:r>
      <w:r>
        <w:rPr>
          <w:rFonts w:hint="eastAsia" w:ascii="Times New Roman" w:hAnsi="Times New Roman" w:eastAsia="仿宋_GB2312" w:cs="Times New Roman"/>
          <w:bCs/>
          <w:color w:val="auto"/>
          <w:sz w:val="24"/>
          <w:highlight w:val="none"/>
        </w:rPr>
        <w:t>是</w:t>
      </w:r>
      <w:r>
        <w:rPr>
          <w:rFonts w:ascii="Times New Roman" w:hAnsi="Times New Roman" w:eastAsia="仿宋_GB2312" w:cs="Times New Roman"/>
          <w:bCs/>
          <w:color w:val="auto"/>
          <w:sz w:val="24"/>
          <w:highlight w:val="none"/>
        </w:rPr>
        <w:t>双轴线的表达形式，即以每个模块单元的</w:t>
      </w:r>
      <w:r>
        <w:rPr>
          <w:rFonts w:hint="eastAsia" w:ascii="Times New Roman" w:hAnsi="Times New Roman" w:eastAsia="仿宋_GB2312" w:cs="Times New Roman"/>
          <w:bCs/>
          <w:color w:val="auto"/>
          <w:sz w:val="24"/>
          <w:highlight w:val="none"/>
        </w:rPr>
        <w:t>最外缘</w:t>
      </w:r>
      <w:r>
        <w:rPr>
          <w:rFonts w:ascii="Times New Roman" w:hAnsi="Times New Roman" w:eastAsia="仿宋_GB2312" w:cs="Times New Roman"/>
          <w:bCs/>
          <w:color w:val="auto"/>
          <w:sz w:val="24"/>
          <w:highlight w:val="none"/>
        </w:rPr>
        <w:t>结构外皮为定位轴线，如图1所示，此时定位轴线间距离可直接表示模块单元的基本平面尺寸以及相邻模块单元</w:t>
      </w:r>
      <w:r>
        <w:rPr>
          <w:rFonts w:hint="eastAsia" w:ascii="Times New Roman" w:hAnsi="Times New Roman" w:eastAsia="仿宋_GB2312" w:cs="Times New Roman"/>
          <w:bCs/>
          <w:color w:val="auto"/>
          <w:sz w:val="24"/>
          <w:highlight w:val="none"/>
        </w:rPr>
        <w:t>最外缘</w:t>
      </w:r>
      <w:r>
        <w:rPr>
          <w:rFonts w:ascii="Times New Roman" w:hAnsi="Times New Roman" w:eastAsia="仿宋_GB2312" w:cs="Times New Roman"/>
          <w:bCs/>
          <w:color w:val="auto"/>
          <w:sz w:val="24"/>
          <w:highlight w:val="none"/>
        </w:rPr>
        <w:t>结构外皮间隙距离；二</w:t>
      </w:r>
      <w:r>
        <w:rPr>
          <w:rFonts w:hint="eastAsia" w:ascii="Times New Roman" w:hAnsi="Times New Roman" w:eastAsia="仿宋_GB2312" w:cs="Times New Roman"/>
          <w:bCs/>
          <w:color w:val="auto"/>
          <w:sz w:val="24"/>
          <w:highlight w:val="none"/>
        </w:rPr>
        <w:t>是</w:t>
      </w:r>
      <w:r>
        <w:rPr>
          <w:rFonts w:ascii="Times New Roman" w:hAnsi="Times New Roman" w:eastAsia="仿宋_GB2312" w:cs="Times New Roman"/>
          <w:bCs/>
          <w:color w:val="auto"/>
          <w:sz w:val="24"/>
          <w:highlight w:val="none"/>
        </w:rPr>
        <w:t>单轴线模式，即以模块单元墙体中心线或模块单元间间隙中心线为定位轴线，如图2所示，此时也应额外表示模块单元的基本平面尺寸以及相邻模块单元</w:t>
      </w:r>
      <w:r>
        <w:rPr>
          <w:rFonts w:hint="eastAsia" w:ascii="Times New Roman" w:hAnsi="Times New Roman" w:eastAsia="仿宋_GB2312" w:cs="Times New Roman"/>
          <w:bCs/>
          <w:color w:val="auto"/>
          <w:sz w:val="24"/>
          <w:highlight w:val="none"/>
        </w:rPr>
        <w:t>最外缘</w:t>
      </w:r>
      <w:r>
        <w:rPr>
          <w:rFonts w:ascii="Times New Roman" w:hAnsi="Times New Roman" w:eastAsia="仿宋_GB2312" w:cs="Times New Roman"/>
          <w:bCs/>
          <w:color w:val="auto"/>
          <w:sz w:val="24"/>
          <w:highlight w:val="none"/>
        </w:rPr>
        <w:t>结构外皮间隙距离。</w:t>
      </w:r>
    </w:p>
    <w:p>
      <w:pPr>
        <w:spacing w:line="360" w:lineRule="auto"/>
        <w:jc w:val="center"/>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drawing>
          <wp:inline distT="0" distB="0" distL="0" distR="0">
            <wp:extent cx="3159125" cy="2154555"/>
            <wp:effectExtent l="0" t="0" r="3175" b="17145"/>
            <wp:docPr id="627" name="图片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6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164844" cy="2158805"/>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b/>
          <w:color w:val="auto"/>
          <w:szCs w:val="21"/>
          <w:highlight w:val="none"/>
        </w:rPr>
        <w:t>图1　双轴线表达示意图</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B—单个模块单元基本平面尺寸宽度；L—单个模块单元基本平面尺寸长度；</w:t>
      </w:r>
      <w:r>
        <w:rPr>
          <w:rFonts w:hint="eastAsia" w:ascii="宋体" w:hAnsi="宋体" w:eastAsia="宋体" w:cs="宋体"/>
          <w:color w:val="auto"/>
          <w:sz w:val="18"/>
          <w:szCs w:val="18"/>
          <w:highlight w:val="none"/>
        </w:rPr>
        <w:t>△</w:t>
      </w:r>
      <w:r>
        <w:rPr>
          <w:rFonts w:ascii="Times New Roman" w:hAnsi="Times New Roman" w:eastAsia="仿宋_GB2312" w:cs="Times New Roman"/>
          <w:color w:val="auto"/>
          <w:sz w:val="18"/>
          <w:szCs w:val="18"/>
          <w:highlight w:val="none"/>
        </w:rPr>
        <w:t>—相邻模块单元</w:t>
      </w:r>
      <w:r>
        <w:rPr>
          <w:rFonts w:hint="eastAsia" w:ascii="Times New Roman" w:hAnsi="Times New Roman" w:eastAsia="仿宋_GB2312" w:cs="Times New Roman"/>
          <w:color w:val="auto"/>
          <w:sz w:val="18"/>
          <w:szCs w:val="18"/>
          <w:highlight w:val="none"/>
        </w:rPr>
        <w:t>最外缘</w:t>
      </w:r>
      <w:r>
        <w:rPr>
          <w:rFonts w:ascii="Times New Roman" w:hAnsi="Times New Roman" w:eastAsia="仿宋_GB2312" w:cs="Times New Roman"/>
          <w:color w:val="auto"/>
          <w:sz w:val="18"/>
          <w:szCs w:val="18"/>
          <w:highlight w:val="none"/>
        </w:rPr>
        <w:t>结构外皮间隙距离；h—模块</w:t>
      </w:r>
      <w:r>
        <w:rPr>
          <w:rFonts w:hint="eastAsia" w:ascii="Times New Roman" w:hAnsi="Times New Roman" w:eastAsia="仿宋_GB2312" w:cs="Times New Roman"/>
          <w:color w:val="auto"/>
          <w:sz w:val="18"/>
          <w:szCs w:val="18"/>
          <w:highlight w:val="none"/>
        </w:rPr>
        <w:t>单元钢</w:t>
      </w:r>
      <w:r>
        <w:rPr>
          <w:rFonts w:ascii="Times New Roman" w:hAnsi="Times New Roman" w:eastAsia="仿宋_GB2312" w:cs="Times New Roman"/>
          <w:color w:val="auto"/>
          <w:sz w:val="18"/>
          <w:szCs w:val="18"/>
          <w:highlight w:val="none"/>
        </w:rPr>
        <w:t>柱宽度</w:t>
      </w:r>
    </w:p>
    <w:p>
      <w:pPr>
        <w:ind w:right="-197" w:rightChars="-94"/>
        <w:jc w:val="center"/>
        <w:rPr>
          <w:rFonts w:ascii="Times New Roman" w:hAnsi="Times New Roman" w:eastAsia="仿宋_GB2312" w:cs="Times New Roman"/>
          <w:bCs/>
          <w:color w:val="auto"/>
          <w:sz w:val="24"/>
          <w:highlight w:val="none"/>
        </w:rPr>
      </w:pPr>
      <w:r>
        <w:rPr>
          <w:rFonts w:ascii="Times New Roman" w:hAnsi="Times New Roman" w:eastAsia="仿宋_GB2312" w:cs="Times New Roman"/>
          <w:color w:val="auto"/>
          <w:sz w:val="18"/>
          <w:szCs w:val="18"/>
          <w:highlight w:val="none"/>
        </w:rPr>
        <w:t>1—模块单元钢梁；2—</w:t>
      </w:r>
      <w:r>
        <w:rPr>
          <w:rFonts w:hint="eastAsia" w:ascii="Times New Roman" w:hAnsi="Times New Roman" w:eastAsia="仿宋_GB2312" w:cs="Times New Roman"/>
          <w:color w:val="auto"/>
          <w:sz w:val="18"/>
          <w:szCs w:val="18"/>
          <w:highlight w:val="none"/>
        </w:rPr>
        <w:t>模块单元</w:t>
      </w:r>
      <w:r>
        <w:rPr>
          <w:rFonts w:ascii="Times New Roman" w:hAnsi="Times New Roman" w:eastAsia="仿宋_GB2312" w:cs="Times New Roman"/>
          <w:color w:val="auto"/>
          <w:sz w:val="18"/>
          <w:szCs w:val="18"/>
          <w:highlight w:val="none"/>
        </w:rPr>
        <w:t>钢柱；3—模块单元墙体建筑面层外边线；4—模块单元墙体建筑面层内边线</w:t>
      </w:r>
    </w:p>
    <w:p>
      <w:pPr>
        <w:spacing w:line="360" w:lineRule="auto"/>
        <w:jc w:val="center"/>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drawing>
          <wp:inline distT="0" distB="0" distL="0" distR="0">
            <wp:extent cx="3152140" cy="2150110"/>
            <wp:effectExtent l="0" t="0" r="10160" b="2540"/>
            <wp:docPr id="628" name="图片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6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172107" cy="2163758"/>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b/>
          <w:color w:val="auto"/>
          <w:szCs w:val="21"/>
          <w:highlight w:val="none"/>
        </w:rPr>
        <w:t>图2　单轴线表达示意图</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B—单个模块单元基本平面尺寸宽度；B1—轴线距离；L—单个模块单元基本平面尺寸长度；</w:t>
      </w:r>
    </w:p>
    <w:p>
      <w:pPr>
        <w:jc w:val="center"/>
        <w:rPr>
          <w:rFonts w:ascii="Times New Roman" w:hAnsi="Times New Roman" w:eastAsia="仿宋_GB2312" w:cs="Times New Roman"/>
          <w:color w:val="auto"/>
          <w:sz w:val="18"/>
          <w:szCs w:val="18"/>
          <w:highlight w:val="none"/>
        </w:rPr>
      </w:pPr>
      <w:r>
        <w:rPr>
          <w:rFonts w:hint="eastAsia" w:ascii="宋体" w:hAnsi="宋体" w:eastAsia="宋体" w:cs="宋体"/>
          <w:color w:val="auto"/>
          <w:sz w:val="18"/>
          <w:szCs w:val="18"/>
          <w:highlight w:val="none"/>
        </w:rPr>
        <w:t>△</w:t>
      </w:r>
      <w:r>
        <w:rPr>
          <w:rFonts w:ascii="Times New Roman" w:hAnsi="Times New Roman" w:eastAsia="仿宋_GB2312" w:cs="Times New Roman"/>
          <w:color w:val="auto"/>
          <w:sz w:val="18"/>
          <w:szCs w:val="18"/>
          <w:highlight w:val="none"/>
        </w:rPr>
        <w:t>—相邻模块单元</w:t>
      </w:r>
      <w:r>
        <w:rPr>
          <w:rFonts w:hint="eastAsia" w:ascii="Times New Roman" w:hAnsi="Times New Roman" w:eastAsia="仿宋_GB2312" w:cs="Times New Roman"/>
          <w:color w:val="auto"/>
          <w:sz w:val="18"/>
          <w:szCs w:val="18"/>
          <w:highlight w:val="none"/>
        </w:rPr>
        <w:t>最外缘</w:t>
      </w:r>
      <w:r>
        <w:rPr>
          <w:rFonts w:ascii="Times New Roman" w:hAnsi="Times New Roman" w:eastAsia="仿宋_GB2312" w:cs="Times New Roman"/>
          <w:color w:val="auto"/>
          <w:sz w:val="18"/>
          <w:szCs w:val="18"/>
          <w:highlight w:val="none"/>
        </w:rPr>
        <w:t>结构外皮间隙距离；h—</w:t>
      </w:r>
      <w:r>
        <w:rPr>
          <w:rFonts w:hint="eastAsia" w:ascii="Times New Roman" w:hAnsi="Times New Roman" w:eastAsia="仿宋_GB2312" w:cs="Times New Roman"/>
          <w:color w:val="auto"/>
          <w:sz w:val="18"/>
          <w:szCs w:val="18"/>
          <w:highlight w:val="none"/>
        </w:rPr>
        <w:t>模块单元</w:t>
      </w:r>
      <w:r>
        <w:rPr>
          <w:rFonts w:ascii="Times New Roman" w:hAnsi="Times New Roman" w:eastAsia="仿宋_GB2312" w:cs="Times New Roman"/>
          <w:color w:val="auto"/>
          <w:sz w:val="18"/>
          <w:szCs w:val="18"/>
          <w:highlight w:val="none"/>
        </w:rPr>
        <w:t>钢柱宽度</w:t>
      </w:r>
    </w:p>
    <w:p>
      <w:pPr>
        <w:ind w:right="-197" w:rightChars="-9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1—模块单元钢梁；2—</w:t>
      </w:r>
      <w:r>
        <w:rPr>
          <w:rFonts w:hint="eastAsia" w:ascii="Times New Roman" w:hAnsi="Times New Roman" w:eastAsia="仿宋_GB2312" w:cs="Times New Roman"/>
          <w:color w:val="auto"/>
          <w:sz w:val="18"/>
          <w:szCs w:val="18"/>
          <w:highlight w:val="none"/>
        </w:rPr>
        <w:t>模块单元</w:t>
      </w:r>
      <w:r>
        <w:rPr>
          <w:rFonts w:ascii="Times New Roman" w:hAnsi="Times New Roman" w:eastAsia="仿宋_GB2312" w:cs="Times New Roman"/>
          <w:color w:val="auto"/>
          <w:sz w:val="18"/>
          <w:szCs w:val="18"/>
          <w:highlight w:val="none"/>
        </w:rPr>
        <w:t>钢柱；3—模块单元墙体建筑面层外边线；4—模块单元墙体建筑面层内边线</w:t>
      </w:r>
    </w:p>
    <w:p>
      <w:pPr>
        <w:spacing w:before="156" w:beforeLines="50"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模块建筑上下相邻模块单元间形成双层板，楼层竖向构造与传统建筑存在较大差别</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为避免概念混淆，指南对模块建筑的层高</w:t>
      </w:r>
      <w:r>
        <w:rPr>
          <w:rFonts w:hint="eastAsia" w:ascii="Times New Roman" w:hAnsi="Times New Roman" w:eastAsia="仿宋_GB2312" w:cs="Times New Roman"/>
          <w:bCs/>
          <w:color w:val="auto"/>
          <w:sz w:val="24"/>
          <w:highlight w:val="none"/>
        </w:rPr>
        <w:t>进行了</w:t>
      </w:r>
      <w:r>
        <w:rPr>
          <w:rFonts w:ascii="Times New Roman" w:hAnsi="Times New Roman" w:eastAsia="仿宋_GB2312" w:cs="Times New Roman"/>
          <w:bCs/>
          <w:color w:val="auto"/>
          <w:sz w:val="24"/>
          <w:highlight w:val="none"/>
        </w:rPr>
        <w:t>规定与明确。</w:t>
      </w:r>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4.2.3　</w:t>
      </w:r>
      <w:r>
        <w:rPr>
          <w:rFonts w:ascii="Times New Roman" w:hAnsi="Times New Roman" w:eastAsia="仿宋_GB2312" w:cs="Times New Roman"/>
          <w:bCs/>
          <w:color w:val="auto"/>
          <w:sz w:val="24"/>
          <w:highlight w:val="none"/>
        </w:rPr>
        <w:t>应急类模块单元房标准化程度不高，尺寸不统一，不</w:t>
      </w:r>
      <w:r>
        <w:rPr>
          <w:rFonts w:hint="eastAsia" w:ascii="Times New Roman" w:hAnsi="Times New Roman" w:eastAsia="仿宋_GB2312" w:cs="Times New Roman"/>
          <w:bCs/>
          <w:color w:val="auto"/>
          <w:sz w:val="24"/>
          <w:highlight w:val="none"/>
        </w:rPr>
        <w:t>利</w:t>
      </w:r>
      <w:r>
        <w:rPr>
          <w:rFonts w:ascii="Times New Roman" w:hAnsi="Times New Roman" w:eastAsia="仿宋_GB2312" w:cs="Times New Roman"/>
          <w:bCs/>
          <w:color w:val="auto"/>
          <w:sz w:val="24"/>
          <w:highlight w:val="none"/>
        </w:rPr>
        <w:t>于日常储备与战时调集，</w:t>
      </w:r>
      <w:r>
        <w:rPr>
          <w:rFonts w:hint="eastAsia" w:ascii="Times New Roman" w:hAnsi="Times New Roman" w:eastAsia="仿宋_GB2312" w:cs="Times New Roman"/>
          <w:bCs/>
          <w:color w:val="auto"/>
          <w:sz w:val="24"/>
          <w:highlight w:val="none"/>
        </w:rPr>
        <w:t>也</w:t>
      </w:r>
      <w:r>
        <w:rPr>
          <w:rFonts w:ascii="Times New Roman" w:hAnsi="Times New Roman" w:eastAsia="仿宋_GB2312" w:cs="Times New Roman"/>
          <w:bCs/>
          <w:color w:val="auto"/>
          <w:sz w:val="24"/>
          <w:highlight w:val="none"/>
        </w:rPr>
        <w:t>无法满足应急项目对</w:t>
      </w:r>
      <w:r>
        <w:rPr>
          <w:rFonts w:hint="eastAsia" w:ascii="Times New Roman" w:hAnsi="Times New Roman" w:eastAsia="仿宋_GB2312" w:cs="Times New Roman"/>
          <w:bCs/>
          <w:color w:val="auto"/>
          <w:sz w:val="24"/>
          <w:highlight w:val="none"/>
        </w:rPr>
        <w:t>产品</w:t>
      </w:r>
      <w:r>
        <w:rPr>
          <w:rFonts w:ascii="Times New Roman" w:hAnsi="Times New Roman" w:eastAsia="仿宋_GB2312" w:cs="Times New Roman"/>
          <w:bCs/>
          <w:color w:val="auto"/>
          <w:sz w:val="24"/>
          <w:highlight w:val="none"/>
        </w:rPr>
        <w:t>标准化的要求</w:t>
      </w:r>
      <w:r>
        <w:rPr>
          <w:rFonts w:hint="eastAsia" w:ascii="Times New Roman" w:hAnsi="Times New Roman" w:eastAsia="仿宋_GB2312" w:cs="Times New Roman"/>
          <w:bCs/>
          <w:color w:val="auto"/>
          <w:sz w:val="24"/>
          <w:highlight w:val="none"/>
        </w:rPr>
        <w:t>。本指南</w:t>
      </w:r>
      <w:r>
        <w:rPr>
          <w:rFonts w:ascii="Times New Roman" w:hAnsi="Times New Roman" w:eastAsia="仿宋_GB2312" w:cs="Times New Roman"/>
          <w:color w:val="auto"/>
          <w:sz w:val="24"/>
          <w:szCs w:val="22"/>
          <w:highlight w:val="none"/>
        </w:rPr>
        <w:t>参考《施工现场模块化设施技术标准》JGJ/T 435-2018、《模块化箱式房屋安装及验收技术标准》DBJ52/T</w:t>
      </w:r>
      <w:r>
        <w:rPr>
          <w:rFonts w:hint="eastAsia" w:ascii="Times New Roman" w:hAnsi="Times New Roman" w:eastAsia="仿宋_GB2312" w:cs="Times New Roman"/>
          <w:color w:val="auto"/>
          <w:sz w:val="24"/>
          <w:szCs w:val="22"/>
          <w:highlight w:val="none"/>
        </w:rPr>
        <w:t xml:space="preserve"> </w:t>
      </w:r>
      <w:r>
        <w:rPr>
          <w:rFonts w:ascii="Times New Roman" w:hAnsi="Times New Roman" w:eastAsia="仿宋_GB2312" w:cs="Times New Roman"/>
          <w:color w:val="auto"/>
          <w:sz w:val="24"/>
          <w:szCs w:val="22"/>
          <w:highlight w:val="none"/>
        </w:rPr>
        <w:t>103-2021、《钢结构箱式模块化房屋建筑构造</w:t>
      </w:r>
      <w:r>
        <w:rPr>
          <w:rFonts w:hint="eastAsia" w:ascii="Times New Roman" w:hAnsi="Times New Roman" w:eastAsia="仿宋_GB2312" w:cs="Times New Roman"/>
          <w:color w:val="auto"/>
          <w:sz w:val="24"/>
          <w:szCs w:val="22"/>
          <w:highlight w:val="none"/>
        </w:rPr>
        <w:t>（一）</w:t>
      </w:r>
      <w:r>
        <w:rPr>
          <w:rFonts w:ascii="Times New Roman" w:hAnsi="Times New Roman" w:eastAsia="仿宋_GB2312" w:cs="Times New Roman"/>
          <w:color w:val="auto"/>
          <w:sz w:val="24"/>
          <w:szCs w:val="22"/>
          <w:highlight w:val="none"/>
        </w:rPr>
        <w:t>》17</w:t>
      </w:r>
      <w:r>
        <w:rPr>
          <w:rFonts w:hint="eastAsia" w:ascii="Times New Roman" w:hAnsi="Times New Roman" w:eastAsia="仿宋_GB2312" w:cs="Times New Roman"/>
          <w:color w:val="auto"/>
          <w:sz w:val="24"/>
          <w:szCs w:val="22"/>
          <w:highlight w:val="none"/>
        </w:rPr>
        <w:t>C</w:t>
      </w:r>
      <w:r>
        <w:rPr>
          <w:rFonts w:ascii="Times New Roman" w:hAnsi="Times New Roman" w:eastAsia="仿宋_GB2312" w:cs="Times New Roman"/>
          <w:color w:val="auto"/>
          <w:sz w:val="24"/>
          <w:szCs w:val="22"/>
          <w:highlight w:val="none"/>
        </w:rPr>
        <w:t>J74-1等现行标准与图集资料</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统一</w:t>
      </w:r>
      <w:r>
        <w:rPr>
          <w:rFonts w:ascii="Times New Roman" w:hAnsi="Times New Roman" w:eastAsia="仿宋_GB2312" w:cs="Times New Roman"/>
          <w:bCs/>
          <w:color w:val="auto"/>
          <w:sz w:val="24"/>
          <w:highlight w:val="none"/>
        </w:rPr>
        <w:t>给</w:t>
      </w:r>
      <w:r>
        <w:rPr>
          <w:rFonts w:hint="eastAsia" w:ascii="Times New Roman" w:hAnsi="Times New Roman" w:eastAsia="仿宋_GB2312" w:cs="Times New Roman"/>
          <w:bCs/>
          <w:color w:val="auto"/>
          <w:sz w:val="24"/>
          <w:highlight w:val="none"/>
        </w:rPr>
        <w:t>出适用于</w:t>
      </w:r>
      <w:r>
        <w:rPr>
          <w:rFonts w:ascii="Times New Roman" w:hAnsi="Times New Roman" w:eastAsia="仿宋_GB2312" w:cs="Times New Roman"/>
          <w:color w:val="auto"/>
          <w:sz w:val="24"/>
          <w:szCs w:val="22"/>
          <w:highlight w:val="none"/>
        </w:rPr>
        <w:t>应急类临时模块建筑</w:t>
      </w:r>
      <w:r>
        <w:rPr>
          <w:rFonts w:hint="eastAsia" w:ascii="Times New Roman" w:hAnsi="Times New Roman" w:eastAsia="仿宋_GB2312" w:cs="Times New Roman"/>
          <w:color w:val="auto"/>
          <w:sz w:val="24"/>
          <w:szCs w:val="22"/>
          <w:highlight w:val="none"/>
        </w:rPr>
        <w:t>的</w:t>
      </w:r>
      <w:r>
        <w:rPr>
          <w:rFonts w:ascii="Times New Roman" w:hAnsi="Times New Roman" w:eastAsia="仿宋_GB2312" w:cs="Times New Roman"/>
          <w:color w:val="auto"/>
          <w:sz w:val="24"/>
          <w:szCs w:val="22"/>
          <w:highlight w:val="none"/>
        </w:rPr>
        <w:t>模块单元标准化尺寸建议值，主要</w:t>
      </w:r>
      <w:r>
        <w:rPr>
          <w:rFonts w:hint="eastAsia" w:ascii="Times New Roman" w:hAnsi="Times New Roman" w:eastAsia="仿宋_GB2312" w:cs="Times New Roman"/>
          <w:color w:val="auto"/>
          <w:sz w:val="24"/>
          <w:szCs w:val="22"/>
          <w:highlight w:val="none"/>
        </w:rPr>
        <w:t>是参考目前通用的</w:t>
      </w:r>
      <w:r>
        <w:rPr>
          <w:rFonts w:ascii="Times New Roman" w:hAnsi="Times New Roman" w:eastAsia="仿宋_GB2312" w:cs="Times New Roman"/>
          <w:color w:val="auto"/>
          <w:sz w:val="24"/>
          <w:szCs w:val="22"/>
          <w:highlight w:val="none"/>
        </w:rPr>
        <w:t>市场箱式板房定型产品尺寸列出，旨在进一步规范与提高应急类模块单元标准化程度。</w:t>
      </w:r>
    </w:p>
    <w:p>
      <w:pPr>
        <w:spacing w:line="360" w:lineRule="auto"/>
        <w:ind w:firstLine="480" w:firstLineChars="200"/>
        <w:rPr>
          <w:rFonts w:ascii="Times New Roman" w:hAnsi="Times New Roman" w:eastAsia="仿宋_GB2312" w:cs="Times New Roman"/>
          <w:color w:val="auto"/>
          <w:sz w:val="24"/>
          <w:szCs w:val="22"/>
          <w:highlight w:val="none"/>
        </w:rPr>
      </w:pPr>
      <w:r>
        <w:rPr>
          <w:rFonts w:ascii="Times New Roman" w:hAnsi="Times New Roman" w:eastAsia="仿宋_GB2312" w:cs="Times New Roman"/>
          <w:color w:val="auto"/>
          <w:sz w:val="24"/>
          <w:szCs w:val="22"/>
          <w:highlight w:val="none"/>
        </w:rPr>
        <w:t>结构外轮廓宽度与长度尺寸按模块基本平面尺寸取值，结构外轮廓高度尺寸可按模块结构顶板主梁顶面与模块结构底板主梁底面之间的距离</w:t>
      </w:r>
      <w:r>
        <w:rPr>
          <w:rFonts w:hint="eastAsia" w:ascii="Times New Roman" w:hAnsi="Times New Roman" w:eastAsia="仿宋_GB2312" w:cs="Times New Roman"/>
          <w:color w:val="auto"/>
          <w:sz w:val="24"/>
          <w:szCs w:val="22"/>
          <w:highlight w:val="none"/>
        </w:rPr>
        <w:t>取值</w:t>
      </w:r>
      <w:r>
        <w:rPr>
          <w:rFonts w:ascii="Times New Roman" w:hAnsi="Times New Roman" w:eastAsia="仿宋_GB2312" w:cs="Times New Roman"/>
          <w:color w:val="auto"/>
          <w:sz w:val="24"/>
          <w:szCs w:val="22"/>
          <w:highlight w:val="none"/>
        </w:rPr>
        <w:t>。</w:t>
      </w:r>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4.2.4 ~4.2.6　</w:t>
      </w:r>
      <w:r>
        <w:rPr>
          <w:rFonts w:ascii="Times New Roman" w:hAnsi="Times New Roman" w:eastAsia="仿宋_GB2312" w:cs="Times New Roman"/>
          <w:color w:val="auto"/>
          <w:sz w:val="24"/>
          <w:szCs w:val="22"/>
          <w:highlight w:val="none"/>
        </w:rPr>
        <w:t>酒店类、学校类、办公类模块建筑所用模块单元标准化尺寸</w:t>
      </w:r>
      <w:r>
        <w:rPr>
          <w:rFonts w:hint="eastAsia" w:ascii="Times New Roman" w:hAnsi="Times New Roman" w:eastAsia="仿宋_GB2312" w:cs="Times New Roman"/>
          <w:color w:val="auto"/>
          <w:sz w:val="24"/>
          <w:szCs w:val="22"/>
          <w:highlight w:val="none"/>
        </w:rPr>
        <w:t>是</w:t>
      </w:r>
      <w:r>
        <w:rPr>
          <w:rFonts w:ascii="Times New Roman" w:hAnsi="Times New Roman" w:eastAsia="仿宋_GB2312" w:cs="Times New Roman"/>
          <w:color w:val="auto"/>
          <w:sz w:val="24"/>
          <w:szCs w:val="22"/>
          <w:highlight w:val="none"/>
        </w:rPr>
        <w:t>根据各类建筑功能空间使用需求、建设标准、模块单元构造特征</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并</w:t>
      </w:r>
      <w:r>
        <w:rPr>
          <w:rFonts w:hint="eastAsia" w:ascii="Times New Roman" w:hAnsi="Times New Roman" w:eastAsia="仿宋_GB2312" w:cs="Times New Roman"/>
          <w:color w:val="auto"/>
          <w:sz w:val="24"/>
          <w:szCs w:val="22"/>
          <w:highlight w:val="none"/>
        </w:rPr>
        <w:t>综合</w:t>
      </w:r>
      <w:r>
        <w:rPr>
          <w:rFonts w:ascii="Times New Roman" w:hAnsi="Times New Roman" w:eastAsia="仿宋_GB2312" w:cs="Times New Roman"/>
          <w:color w:val="auto"/>
          <w:sz w:val="24"/>
          <w:szCs w:val="22"/>
          <w:highlight w:val="none"/>
        </w:rPr>
        <w:t>考虑模块单元运输便利性等</w:t>
      </w:r>
      <w:r>
        <w:rPr>
          <w:rFonts w:hint="eastAsia" w:ascii="Times New Roman" w:hAnsi="Times New Roman" w:eastAsia="仿宋_GB2312" w:cs="Times New Roman"/>
          <w:color w:val="auto"/>
          <w:sz w:val="24"/>
          <w:szCs w:val="22"/>
          <w:highlight w:val="none"/>
        </w:rPr>
        <w:t>确定的</w:t>
      </w:r>
      <w:r>
        <w:rPr>
          <w:rFonts w:ascii="Times New Roman" w:hAnsi="Times New Roman" w:eastAsia="仿宋_GB2312" w:cs="Times New Roman"/>
          <w:color w:val="auto"/>
          <w:sz w:val="24"/>
          <w:szCs w:val="22"/>
          <w:highlight w:val="none"/>
        </w:rPr>
        <w:t>，供工程设计参考选用</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实际项目也可结合工程具体需求适当调整。其中酒店类模块单元标准化尺寸区分经济型和舒适型；学校类模块建筑用模块单元</w:t>
      </w:r>
      <w:r>
        <w:rPr>
          <w:rFonts w:hint="eastAsia" w:ascii="Times New Roman" w:hAnsi="Times New Roman" w:eastAsia="仿宋_GB2312" w:cs="Times New Roman"/>
          <w:color w:val="auto"/>
          <w:sz w:val="24"/>
          <w:szCs w:val="22"/>
          <w:highlight w:val="none"/>
        </w:rPr>
        <w:t>标准化尺寸主要适用于教室与办公室等功能空间，其</w:t>
      </w:r>
      <w:r>
        <w:rPr>
          <w:rFonts w:ascii="Times New Roman" w:hAnsi="Times New Roman" w:eastAsia="仿宋_GB2312" w:cs="Times New Roman"/>
          <w:color w:val="auto"/>
          <w:sz w:val="24"/>
          <w:szCs w:val="22"/>
          <w:highlight w:val="none"/>
        </w:rPr>
        <w:t>结构外轮廓标准化宽度尺寸</w:t>
      </w:r>
      <w:r>
        <w:rPr>
          <w:rFonts w:hint="eastAsia" w:ascii="Times New Roman" w:hAnsi="Times New Roman" w:eastAsia="仿宋_GB2312" w:cs="Times New Roman"/>
          <w:color w:val="auto"/>
          <w:sz w:val="24"/>
          <w:szCs w:val="22"/>
          <w:highlight w:val="none"/>
        </w:rPr>
        <w:t>根据</w:t>
      </w:r>
      <w:r>
        <w:rPr>
          <w:rFonts w:ascii="Times New Roman" w:hAnsi="Times New Roman" w:eastAsia="仿宋_GB2312" w:cs="Times New Roman"/>
          <w:color w:val="auto"/>
          <w:sz w:val="24"/>
          <w:szCs w:val="22"/>
          <w:highlight w:val="none"/>
        </w:rPr>
        <w:t>班级人数编制不同给出两个类型，3000mm宽适用于40~45人/班的教室，每个教室由3个模块单元组成</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4000mm宽适用于国际学校25人/班的教室，每个教室由2个模块单元组成。</w:t>
      </w:r>
      <w:r>
        <w:rPr>
          <w:rFonts w:hint="eastAsia" w:ascii="Times New Roman" w:hAnsi="Times New Roman" w:eastAsia="仿宋_GB2312" w:cs="Times New Roman"/>
          <w:color w:val="auto"/>
          <w:sz w:val="24"/>
          <w:szCs w:val="22"/>
          <w:highlight w:val="none"/>
        </w:rPr>
        <w:t>另外，根据</w:t>
      </w:r>
      <w:r>
        <w:rPr>
          <w:rFonts w:ascii="Times New Roman" w:hAnsi="Times New Roman" w:eastAsia="仿宋_GB2312" w:cs="Times New Roman"/>
          <w:color w:val="auto"/>
          <w:sz w:val="24"/>
          <w:szCs w:val="22"/>
          <w:highlight w:val="none"/>
        </w:rPr>
        <w:t>《中小学校设计规范》</w:t>
      </w:r>
      <w:r>
        <w:rPr>
          <w:rFonts w:hint="eastAsia" w:ascii="Times New Roman" w:hAnsi="Times New Roman" w:eastAsia="仿宋_GB2312" w:cs="Times New Roman"/>
          <w:color w:val="auto"/>
          <w:sz w:val="24"/>
          <w:szCs w:val="22"/>
          <w:highlight w:val="none"/>
        </w:rPr>
        <w:t>GB 50099</w:t>
      </w:r>
      <w:r>
        <w:rPr>
          <w:rFonts w:ascii="Times New Roman" w:hAnsi="Times New Roman" w:eastAsia="仿宋_GB2312" w:cs="Times New Roman"/>
          <w:color w:val="auto"/>
          <w:sz w:val="24"/>
          <w:szCs w:val="22"/>
          <w:highlight w:val="none"/>
        </w:rPr>
        <w:t>要求的最小高度和适当提高建设标准的</w:t>
      </w:r>
      <w:r>
        <w:rPr>
          <w:rFonts w:hint="eastAsia" w:ascii="Times New Roman" w:hAnsi="Times New Roman" w:eastAsia="仿宋_GB2312" w:cs="Times New Roman"/>
          <w:color w:val="auto"/>
          <w:sz w:val="24"/>
          <w:szCs w:val="22"/>
          <w:highlight w:val="none"/>
        </w:rPr>
        <w:t>不同要求，给出</w:t>
      </w:r>
      <w:r>
        <w:rPr>
          <w:rFonts w:ascii="Times New Roman" w:hAnsi="Times New Roman" w:eastAsia="仿宋_GB2312" w:cs="Times New Roman"/>
          <w:color w:val="auto"/>
          <w:sz w:val="24"/>
          <w:szCs w:val="22"/>
          <w:highlight w:val="none"/>
        </w:rPr>
        <w:t>两个高度</w:t>
      </w:r>
      <w:r>
        <w:rPr>
          <w:rFonts w:hint="eastAsia" w:ascii="Times New Roman" w:hAnsi="Times New Roman" w:eastAsia="仿宋_GB2312" w:cs="Times New Roman"/>
          <w:color w:val="auto"/>
          <w:sz w:val="24"/>
          <w:szCs w:val="22"/>
          <w:highlight w:val="none"/>
        </w:rPr>
        <w:t>标准化</w:t>
      </w:r>
      <w:r>
        <w:rPr>
          <w:rFonts w:ascii="Times New Roman" w:hAnsi="Times New Roman" w:eastAsia="仿宋_GB2312" w:cs="Times New Roman"/>
          <w:color w:val="auto"/>
          <w:sz w:val="24"/>
          <w:szCs w:val="22"/>
          <w:highlight w:val="none"/>
        </w:rPr>
        <w:t>尺寸。</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4.2.11</w:t>
      </w:r>
      <w:r>
        <w:rPr>
          <w:rFonts w:ascii="Times New Roman" w:hAnsi="Times New Roman" w:eastAsia="仿宋_GB2312" w:cs="Times New Roman"/>
          <w:bCs/>
          <w:color w:val="auto"/>
          <w:sz w:val="24"/>
          <w:highlight w:val="none"/>
        </w:rPr>
        <w:t>　</w:t>
      </w:r>
      <w:r>
        <w:rPr>
          <w:rFonts w:ascii="Times New Roman" w:hAnsi="Times New Roman" w:eastAsia="仿宋_GB2312" w:cs="Times New Roman"/>
          <w:color w:val="auto"/>
          <w:sz w:val="24"/>
          <w:szCs w:val="22"/>
          <w:highlight w:val="none"/>
        </w:rPr>
        <w:t>相邻模块单元的结构外皮间隙距离应</w:t>
      </w:r>
      <w:r>
        <w:rPr>
          <w:rFonts w:hint="eastAsia" w:ascii="Times New Roman" w:hAnsi="Times New Roman" w:eastAsia="仿宋_GB2312" w:cs="Times New Roman"/>
          <w:color w:val="auto"/>
          <w:sz w:val="24"/>
          <w:szCs w:val="22"/>
          <w:highlight w:val="none"/>
        </w:rPr>
        <w:t>根据</w:t>
      </w:r>
      <w:r>
        <w:rPr>
          <w:rFonts w:ascii="Times New Roman" w:hAnsi="Times New Roman" w:eastAsia="仿宋_GB2312" w:cs="Times New Roman"/>
          <w:color w:val="auto"/>
          <w:sz w:val="24"/>
          <w:szCs w:val="22"/>
          <w:highlight w:val="none"/>
        </w:rPr>
        <w:t>模块单元的生产精度、施工误差等因素综合确定</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本</w:t>
      </w:r>
      <w:r>
        <w:rPr>
          <w:rFonts w:hint="eastAsia" w:ascii="Times New Roman" w:hAnsi="Times New Roman" w:eastAsia="仿宋_GB2312" w:cs="Times New Roman"/>
          <w:color w:val="auto"/>
          <w:sz w:val="24"/>
          <w:szCs w:val="22"/>
          <w:highlight w:val="none"/>
        </w:rPr>
        <w:t>指南</w:t>
      </w:r>
      <w:r>
        <w:rPr>
          <w:rFonts w:ascii="Times New Roman" w:hAnsi="Times New Roman" w:eastAsia="仿宋_GB2312" w:cs="Times New Roman"/>
          <w:color w:val="auto"/>
          <w:sz w:val="24"/>
          <w:szCs w:val="22"/>
          <w:highlight w:val="none"/>
        </w:rPr>
        <w:t>基于工程实践经验给出最小要求</w:t>
      </w:r>
      <w:r>
        <w:rPr>
          <w:rFonts w:hint="eastAsia" w:ascii="Times New Roman" w:hAnsi="Times New Roman" w:eastAsia="仿宋_GB2312" w:cs="Times New Roman"/>
          <w:color w:val="auto"/>
          <w:sz w:val="24"/>
          <w:szCs w:val="22"/>
          <w:highlight w:val="none"/>
        </w:rPr>
        <w:t>尺寸</w:t>
      </w:r>
      <w:r>
        <w:rPr>
          <w:rFonts w:ascii="Times New Roman" w:hAnsi="Times New Roman" w:eastAsia="仿宋_GB2312" w:cs="Times New Roman"/>
          <w:color w:val="auto"/>
          <w:sz w:val="24"/>
          <w:szCs w:val="22"/>
          <w:highlight w:val="none"/>
        </w:rPr>
        <w:t>。</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58" w:name="_Toc5069"/>
      <w:r>
        <w:rPr>
          <w:rFonts w:ascii="Times New Roman" w:hAnsi="Times New Roman" w:eastAsia="仿宋_GB2312" w:cs="Times New Roman"/>
          <w:b/>
          <w:color w:val="auto"/>
          <w:sz w:val="28"/>
          <w:szCs w:val="21"/>
          <w:highlight w:val="none"/>
        </w:rPr>
        <w:t>4.3　建筑性能</w:t>
      </w:r>
      <w:bookmarkEnd w:id="58"/>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4.3.1　</w:t>
      </w:r>
      <w:r>
        <w:rPr>
          <w:rFonts w:ascii="Times New Roman" w:hAnsi="Times New Roman" w:eastAsia="仿宋_GB2312" w:cs="Times New Roman"/>
          <w:bCs/>
          <w:color w:val="auto"/>
          <w:sz w:val="24"/>
          <w:szCs w:val="21"/>
          <w:highlight w:val="none"/>
        </w:rPr>
        <w:t>模块单元的梁和楼板复合系统由模块单元底板与模块单元顶板组成，梁和楼板组成的复合系统的燃烧性能和耐火极限按梁的要求执行。</w:t>
      </w:r>
      <w:r>
        <w:rPr>
          <w:rFonts w:ascii="Times New Roman" w:hAnsi="Times New Roman" w:eastAsia="仿宋_GB2312" w:cs="Times New Roman"/>
          <w:bCs/>
          <w:color w:val="auto"/>
          <w:sz w:val="24"/>
          <w:highlight w:val="none"/>
        </w:rPr>
        <w:t>依</w:t>
      </w:r>
      <w:r>
        <w:rPr>
          <w:rFonts w:ascii="Times New Roman" w:hAnsi="Times New Roman" w:eastAsia="仿宋_GB2312" w:cs="Times New Roman"/>
          <w:bCs/>
          <w:color w:val="auto"/>
          <w:sz w:val="24"/>
          <w:szCs w:val="21"/>
          <w:highlight w:val="none"/>
        </w:rPr>
        <w:t>据《建筑设计防火规范》GB 50016，模块建筑各部位构件的燃烧性能和耐火极限可参考表1的规定</w:t>
      </w:r>
      <w:r>
        <w:rPr>
          <w:rFonts w:ascii="Times New Roman" w:hAnsi="Times New Roman" w:eastAsia="仿宋_GB2312" w:cs="Times New Roman"/>
          <w:bCs/>
          <w:color w:val="auto"/>
          <w:sz w:val="24"/>
          <w:highlight w:val="none"/>
        </w:rPr>
        <w:t>。</w:t>
      </w:r>
    </w:p>
    <w:p>
      <w:pPr>
        <w:spacing w:line="360" w:lineRule="auto"/>
        <w:ind w:left="420"/>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1</w:t>
      </w:r>
      <w:r>
        <w:rPr>
          <w:rFonts w:hint="eastAsia" w:ascii="Times New Roman" w:hAnsi="Times New Roman" w:eastAsia="仿宋_GB2312" w:cs="Times New Roman"/>
          <w:b/>
          <w:color w:val="auto"/>
          <w:szCs w:val="21"/>
          <w:highlight w:val="none"/>
        </w:rPr>
        <w:t>　不同耐火等级建筑相应构件的燃烧性能和耐火极限</w:t>
      </w:r>
      <w:r>
        <w:rPr>
          <w:rFonts w:ascii="Times New Roman" w:hAnsi="Times New Roman" w:eastAsia="仿宋_GB2312" w:cs="Times New Roman"/>
          <w:b/>
          <w:color w:val="auto"/>
          <w:szCs w:val="21"/>
          <w:highlight w:val="none"/>
        </w:rPr>
        <w:t>(h)</w:t>
      </w:r>
    </w:p>
    <w:tbl>
      <w:tblPr>
        <w:tblStyle w:val="27"/>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320"/>
        <w:gridCol w:w="1395"/>
        <w:gridCol w:w="1397"/>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构件名称</w:t>
            </w:r>
          </w:p>
        </w:tc>
        <w:tc>
          <w:tcPr>
            <w:tcW w:w="54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耐火等级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_GB2312" w:cs="Times New Roman"/>
                <w:b/>
                <w:bCs/>
                <w:color w:val="auto"/>
                <w:sz w:val="18"/>
                <w:szCs w:val="18"/>
                <w:highlight w:val="none"/>
              </w:rPr>
            </w:pP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一级</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二级</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三级</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防火墙</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非承重外墙</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楼梯间和前室的墙</w:t>
            </w:r>
          </w:p>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电梯井的墙</w:t>
            </w:r>
          </w:p>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住宅建筑单元之间的墙和分户墙</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1.50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管道井、排气道等竖向井道井壁</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疏散走道两侧隔墙</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房间隔墙</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0.50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0.50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模块单元承重钢柱</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2.50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2.00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模块单元承重钢梁</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1.50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梁和楼板复合系统</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1.50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屋顶承重构件</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1.50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0.50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疏散楼梯</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1.50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吊顶（包括吊顶格栅）</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0.25</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0.25</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0.15</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可燃性</w:t>
            </w:r>
          </w:p>
        </w:tc>
      </w:tr>
    </w:tbl>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本条给出的防火构造做法中，梁和楼板复合系统做法</w:t>
      </w:r>
      <w:r>
        <w:rPr>
          <w:rFonts w:hint="eastAsia" w:ascii="Times New Roman" w:hAnsi="Times New Roman" w:eastAsia="仿宋_GB2312" w:cs="Times New Roman"/>
          <w:bCs/>
          <w:color w:val="auto"/>
          <w:sz w:val="24"/>
          <w:highlight w:val="none"/>
        </w:rPr>
        <w:t>是根据</w:t>
      </w:r>
      <w:r>
        <w:rPr>
          <w:rFonts w:ascii="Times New Roman" w:hAnsi="Times New Roman" w:eastAsia="仿宋_GB2312" w:cs="Times New Roman"/>
          <w:bCs/>
          <w:color w:val="auto"/>
          <w:sz w:val="24"/>
          <w:highlight w:val="none"/>
        </w:rPr>
        <w:t>耐火试验数据给出，此防火构造做法仅对耐火试验中用到的特定的材料品牌有参考价值，</w:t>
      </w:r>
      <w:r>
        <w:rPr>
          <w:rFonts w:hint="eastAsia" w:ascii="Times New Roman" w:hAnsi="Times New Roman" w:eastAsia="仿宋_GB2312" w:cs="Times New Roman"/>
          <w:bCs/>
          <w:color w:val="auto"/>
          <w:sz w:val="24"/>
          <w:highlight w:val="none"/>
        </w:rPr>
        <w:t>如</w:t>
      </w:r>
      <w:r>
        <w:rPr>
          <w:rFonts w:ascii="Times New Roman" w:hAnsi="Times New Roman" w:eastAsia="仿宋_GB2312" w:cs="Times New Roman"/>
          <w:bCs/>
          <w:color w:val="auto"/>
          <w:sz w:val="24"/>
          <w:highlight w:val="none"/>
        </w:rPr>
        <w:t>采用类似做法时，需在确定所用材料品牌后补充耐火试验验证。其他防火做法系根据《建筑设计防火规范》GB 50016附录与《防火建筑构造（一）》07J905-1国标图集给出，当采用国标图集所列防火构造做法时，如所用材料非图集中厂家生产，也需要补充耐火极限试验验证。</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模块单元之间以及模块单元与非模块单元之间组装拼接时存在接缝，这是模块建筑体系区别于传统建筑的特征之一</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接缝的防火处理应采用不燃材料进行填塞封堵，按目前工程应用经验，不燃材料填塞封堵深度一般不小于200mm。</w:t>
      </w:r>
    </w:p>
    <w:p>
      <w:pPr>
        <w:spacing w:line="360" w:lineRule="auto"/>
        <w:rPr>
          <w:rFonts w:ascii="Times New Roman" w:hAnsi="Times New Roman" w:eastAsia="仿宋_GB2312" w:cs="Times New Roman"/>
          <w:color w:val="auto"/>
          <w:sz w:val="24"/>
          <w:highlight w:val="none"/>
        </w:rPr>
      </w:pPr>
      <w:r>
        <w:rPr>
          <w:rFonts w:hint="eastAsia" w:ascii="Times New Roman" w:hAnsi="Times New Roman" w:eastAsia="仿宋_GB2312" w:cs="Times New Roman"/>
          <w:b/>
          <w:bCs/>
          <w:color w:val="auto"/>
          <w:sz w:val="24"/>
          <w:szCs w:val="21"/>
          <w:highlight w:val="none"/>
        </w:rPr>
        <w:t>4.3.2</w:t>
      </w:r>
      <w:r>
        <w:rPr>
          <w:rFonts w:ascii="Times New Roman" w:hAnsi="Times New Roman" w:eastAsia="仿宋_GB2312" w:cs="Times New Roman"/>
          <w:b/>
          <w:bCs/>
          <w:color w:val="auto"/>
          <w:sz w:val="24"/>
          <w:szCs w:val="21"/>
          <w:highlight w:val="none"/>
        </w:rPr>
        <w:t>　</w:t>
      </w:r>
      <w:r>
        <w:rPr>
          <w:rFonts w:hint="eastAsia" w:ascii="Times New Roman" w:hAnsi="Times New Roman" w:eastAsia="仿宋_GB2312" w:cs="Times New Roman"/>
          <w:bCs/>
          <w:color w:val="auto"/>
          <w:sz w:val="24"/>
          <w:highlight w:val="none"/>
        </w:rPr>
        <w:t>结合《屋面工程技术规范》GB</w:t>
      </w:r>
      <w:r>
        <w:rPr>
          <w:rFonts w:ascii="Times New Roman" w:hAnsi="Times New Roman" w:eastAsia="仿宋_GB2312" w:cs="Times New Roman"/>
          <w:bCs/>
          <w:color w:val="auto"/>
          <w:sz w:val="24"/>
          <w:highlight w:val="none"/>
        </w:rPr>
        <w:t xml:space="preserve"> </w:t>
      </w:r>
      <w:r>
        <w:rPr>
          <w:rFonts w:hint="eastAsia" w:ascii="Times New Roman" w:hAnsi="Times New Roman" w:eastAsia="仿宋_GB2312" w:cs="Times New Roman"/>
          <w:bCs/>
          <w:color w:val="auto"/>
          <w:sz w:val="24"/>
          <w:highlight w:val="none"/>
        </w:rPr>
        <w:t>50345的</w:t>
      </w:r>
      <w:r>
        <w:rPr>
          <w:rFonts w:ascii="Times New Roman" w:hAnsi="Times New Roman" w:eastAsia="仿宋_GB2312" w:cs="Times New Roman"/>
          <w:bCs/>
          <w:color w:val="auto"/>
          <w:sz w:val="24"/>
          <w:highlight w:val="none"/>
        </w:rPr>
        <w:t>相关规定，</w:t>
      </w:r>
      <w:r>
        <w:rPr>
          <w:rFonts w:hint="eastAsia" w:ascii="Times New Roman" w:hAnsi="Times New Roman" w:eastAsia="仿宋_GB2312" w:cs="Times New Roman"/>
          <w:bCs/>
          <w:color w:val="auto"/>
          <w:sz w:val="24"/>
          <w:highlight w:val="none"/>
        </w:rPr>
        <w:t>应根据</w:t>
      </w:r>
      <w:r>
        <w:rPr>
          <w:rFonts w:ascii="Times New Roman" w:hAnsi="Times New Roman" w:eastAsia="仿宋_GB2312" w:cs="Times New Roman"/>
          <w:bCs/>
          <w:color w:val="auto"/>
          <w:sz w:val="24"/>
          <w:highlight w:val="none"/>
        </w:rPr>
        <w:t>建筑物的类别、重要程度、</w:t>
      </w:r>
      <w:r>
        <w:rPr>
          <w:rFonts w:hint="eastAsia" w:ascii="Times New Roman" w:hAnsi="Times New Roman" w:eastAsia="仿宋_GB2312" w:cs="Times New Roman"/>
          <w:bCs/>
          <w:color w:val="auto"/>
          <w:sz w:val="24"/>
          <w:highlight w:val="none"/>
        </w:rPr>
        <w:t>使用</w:t>
      </w:r>
      <w:r>
        <w:rPr>
          <w:rFonts w:ascii="Times New Roman" w:hAnsi="Times New Roman" w:eastAsia="仿宋_GB2312" w:cs="Times New Roman"/>
          <w:bCs/>
          <w:color w:val="auto"/>
          <w:sz w:val="24"/>
          <w:highlight w:val="none"/>
        </w:rPr>
        <w:t>功能要求确定</w:t>
      </w:r>
      <w:r>
        <w:rPr>
          <w:rFonts w:hint="eastAsia" w:ascii="Times New Roman" w:hAnsi="Times New Roman" w:eastAsia="仿宋_GB2312" w:cs="Times New Roman"/>
          <w:bCs/>
          <w:color w:val="auto"/>
          <w:sz w:val="24"/>
          <w:highlight w:val="none"/>
        </w:rPr>
        <w:t>屋面</w:t>
      </w:r>
      <w:r>
        <w:rPr>
          <w:rFonts w:ascii="Times New Roman" w:hAnsi="Times New Roman" w:eastAsia="仿宋_GB2312" w:cs="Times New Roman"/>
          <w:bCs/>
          <w:color w:val="auto"/>
          <w:sz w:val="24"/>
          <w:highlight w:val="none"/>
        </w:rPr>
        <w:t>的防水等级</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屋面</w:t>
      </w:r>
      <w:r>
        <w:rPr>
          <w:rFonts w:hint="eastAsia" w:ascii="Times New Roman" w:hAnsi="Times New Roman" w:eastAsia="仿宋_GB2312" w:cs="Times New Roman"/>
          <w:bCs/>
          <w:color w:val="auto"/>
          <w:sz w:val="24"/>
          <w:highlight w:val="none"/>
        </w:rPr>
        <w:t>防水</w:t>
      </w:r>
      <w:r>
        <w:rPr>
          <w:rFonts w:ascii="Times New Roman" w:hAnsi="Times New Roman" w:eastAsia="仿宋_GB2312" w:cs="Times New Roman"/>
          <w:bCs/>
          <w:color w:val="auto"/>
          <w:sz w:val="24"/>
          <w:highlight w:val="none"/>
        </w:rPr>
        <w:t>等级和设防要求</w:t>
      </w:r>
      <w:r>
        <w:rPr>
          <w:rFonts w:hint="eastAsia" w:ascii="Times New Roman" w:hAnsi="Times New Roman" w:eastAsia="仿宋_GB2312" w:cs="Times New Roman"/>
          <w:bCs/>
          <w:color w:val="auto"/>
          <w:sz w:val="24"/>
          <w:highlight w:val="none"/>
        </w:rPr>
        <w:t>分为Ⅰ级和Ⅱ级，如</w:t>
      </w:r>
      <w:r>
        <w:rPr>
          <w:rFonts w:ascii="Times New Roman" w:hAnsi="Times New Roman" w:eastAsia="仿宋_GB2312" w:cs="Times New Roman"/>
          <w:bCs/>
          <w:color w:val="auto"/>
          <w:sz w:val="24"/>
          <w:highlight w:val="none"/>
        </w:rPr>
        <w:t>表2</w:t>
      </w:r>
      <w:r>
        <w:rPr>
          <w:rFonts w:hint="eastAsia" w:ascii="Times New Roman" w:hAnsi="Times New Roman" w:eastAsia="仿宋_GB2312" w:cs="Times New Roman"/>
          <w:bCs/>
          <w:color w:val="auto"/>
          <w:sz w:val="24"/>
          <w:highlight w:val="none"/>
        </w:rPr>
        <w:t>所示。考虑模块建筑</w:t>
      </w:r>
      <w:r>
        <w:rPr>
          <w:rFonts w:ascii="Times New Roman" w:hAnsi="Times New Roman" w:eastAsia="仿宋_GB2312" w:cs="Times New Roman"/>
          <w:bCs/>
          <w:color w:val="auto"/>
          <w:sz w:val="24"/>
          <w:highlight w:val="none"/>
        </w:rPr>
        <w:t>中</w:t>
      </w:r>
      <w:r>
        <w:rPr>
          <w:rFonts w:hint="eastAsia" w:ascii="Times New Roman" w:hAnsi="Times New Roman" w:eastAsia="仿宋_GB2312" w:cs="Times New Roman"/>
          <w:bCs/>
          <w:color w:val="auto"/>
          <w:sz w:val="24"/>
          <w:highlight w:val="none"/>
        </w:rPr>
        <w:t>屋面</w:t>
      </w:r>
      <w:r>
        <w:rPr>
          <w:rFonts w:ascii="Times New Roman" w:hAnsi="Times New Roman" w:eastAsia="仿宋_GB2312" w:cs="Times New Roman"/>
          <w:bCs/>
          <w:color w:val="auto"/>
          <w:sz w:val="24"/>
          <w:highlight w:val="none"/>
        </w:rPr>
        <w:t>拼接缝隙较多，屋面渗漏对建筑功能</w:t>
      </w:r>
      <w:r>
        <w:rPr>
          <w:rFonts w:hint="eastAsia" w:ascii="Times New Roman" w:hAnsi="Times New Roman" w:eastAsia="仿宋_GB2312" w:cs="Times New Roman"/>
          <w:bCs/>
          <w:color w:val="auto"/>
          <w:sz w:val="24"/>
          <w:highlight w:val="none"/>
        </w:rPr>
        <w:t>与</w:t>
      </w:r>
      <w:r>
        <w:rPr>
          <w:rFonts w:ascii="Times New Roman" w:hAnsi="Times New Roman" w:eastAsia="仿宋_GB2312" w:cs="Times New Roman"/>
          <w:bCs/>
          <w:color w:val="auto"/>
          <w:sz w:val="24"/>
          <w:highlight w:val="none"/>
        </w:rPr>
        <w:t>结构构件影响</w:t>
      </w:r>
      <w:r>
        <w:rPr>
          <w:rFonts w:hint="eastAsia" w:ascii="Times New Roman" w:hAnsi="Times New Roman" w:eastAsia="仿宋_GB2312" w:cs="Times New Roman"/>
          <w:bCs/>
          <w:color w:val="auto"/>
          <w:sz w:val="24"/>
          <w:highlight w:val="none"/>
        </w:rPr>
        <w:t>较大</w:t>
      </w:r>
      <w:r>
        <w:rPr>
          <w:rFonts w:ascii="Times New Roman" w:hAnsi="Times New Roman" w:eastAsia="仿宋_GB2312" w:cs="Times New Roman"/>
          <w:bCs/>
          <w:color w:val="auto"/>
          <w:sz w:val="24"/>
          <w:highlight w:val="none"/>
        </w:rPr>
        <w:t>，本指南</w:t>
      </w:r>
      <w:r>
        <w:rPr>
          <w:rFonts w:hint="eastAsia" w:ascii="Times New Roman" w:hAnsi="Times New Roman" w:eastAsia="仿宋_GB2312" w:cs="Times New Roman"/>
          <w:bCs/>
          <w:color w:val="auto"/>
          <w:sz w:val="24"/>
          <w:highlight w:val="none"/>
        </w:rPr>
        <w:t>建议模块</w:t>
      </w:r>
      <w:r>
        <w:rPr>
          <w:rFonts w:ascii="Times New Roman" w:hAnsi="Times New Roman" w:eastAsia="仿宋_GB2312" w:cs="Times New Roman"/>
          <w:bCs/>
          <w:color w:val="auto"/>
          <w:sz w:val="24"/>
          <w:highlight w:val="none"/>
        </w:rPr>
        <w:t>建筑</w:t>
      </w:r>
      <w:r>
        <w:rPr>
          <w:rFonts w:hint="eastAsia" w:ascii="Times New Roman" w:hAnsi="Times New Roman" w:eastAsia="仿宋_GB2312" w:cs="Times New Roman"/>
          <w:bCs/>
          <w:color w:val="auto"/>
          <w:sz w:val="24"/>
          <w:highlight w:val="none"/>
        </w:rPr>
        <w:t>屋面防水</w:t>
      </w:r>
      <w:r>
        <w:rPr>
          <w:rFonts w:ascii="Times New Roman" w:hAnsi="Times New Roman" w:eastAsia="仿宋_GB2312" w:cs="Times New Roman"/>
          <w:bCs/>
          <w:color w:val="auto"/>
          <w:sz w:val="24"/>
          <w:highlight w:val="none"/>
        </w:rPr>
        <w:t>等级</w:t>
      </w:r>
      <w:r>
        <w:rPr>
          <w:rFonts w:hint="eastAsia" w:ascii="Times New Roman" w:hAnsi="Times New Roman" w:eastAsia="仿宋_GB2312" w:cs="Times New Roman"/>
          <w:bCs/>
          <w:color w:val="auto"/>
          <w:sz w:val="24"/>
          <w:highlight w:val="none"/>
        </w:rPr>
        <w:t>均</w:t>
      </w:r>
      <w:r>
        <w:rPr>
          <w:rFonts w:ascii="Times New Roman" w:hAnsi="Times New Roman" w:eastAsia="仿宋_GB2312" w:cs="Times New Roman"/>
          <w:bCs/>
          <w:color w:val="auto"/>
          <w:sz w:val="24"/>
          <w:highlight w:val="none"/>
        </w:rPr>
        <w:t>按</w:t>
      </w:r>
      <w:r>
        <w:rPr>
          <w:rFonts w:hint="eastAsia" w:ascii="Times New Roman" w:hAnsi="Times New Roman" w:eastAsia="仿宋_GB2312" w:cs="Times New Roman"/>
          <w:bCs/>
          <w:color w:val="auto"/>
          <w:sz w:val="24"/>
          <w:highlight w:val="none"/>
        </w:rPr>
        <w:t>Ⅰ级设防</w:t>
      </w:r>
      <w:r>
        <w:rPr>
          <w:rFonts w:ascii="Times New Roman" w:hAnsi="Times New Roman" w:eastAsia="仿宋_GB2312" w:cs="Times New Roman"/>
          <w:bCs/>
          <w:color w:val="auto"/>
          <w:sz w:val="24"/>
          <w:highlight w:val="none"/>
        </w:rPr>
        <w:t>。</w:t>
      </w:r>
    </w:p>
    <w:p>
      <w:pPr>
        <w:spacing w:line="360" w:lineRule="auto"/>
        <w:ind w:left="420"/>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2</w:t>
      </w:r>
      <w:r>
        <w:rPr>
          <w:rFonts w:hint="eastAsia" w:ascii="Times New Roman" w:hAnsi="Times New Roman" w:eastAsia="仿宋_GB2312" w:cs="Times New Roman"/>
          <w:b/>
          <w:color w:val="auto"/>
          <w:szCs w:val="21"/>
          <w:highlight w:val="none"/>
        </w:rPr>
        <w:t>　屋面防水等级和设防要求</w:t>
      </w:r>
    </w:p>
    <w:tbl>
      <w:tblPr>
        <w:tblStyle w:val="2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5"/>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65" w:type="dxa"/>
            <w:vAlign w:val="center"/>
          </w:tcPr>
          <w:p>
            <w:pPr>
              <w:spacing w:line="360" w:lineRule="auto"/>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防水</w:t>
            </w:r>
            <w:r>
              <w:rPr>
                <w:rFonts w:ascii="Times New Roman" w:hAnsi="Times New Roman" w:eastAsia="仿宋_GB2312" w:cs="Times New Roman"/>
                <w:b/>
                <w:bCs/>
                <w:color w:val="auto"/>
                <w:szCs w:val="21"/>
                <w:highlight w:val="none"/>
              </w:rPr>
              <w:t>等级</w:t>
            </w:r>
          </w:p>
        </w:tc>
        <w:tc>
          <w:tcPr>
            <w:tcW w:w="2765" w:type="dxa"/>
            <w:vAlign w:val="center"/>
          </w:tcPr>
          <w:p>
            <w:pPr>
              <w:spacing w:line="360" w:lineRule="auto"/>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建筑</w:t>
            </w:r>
            <w:r>
              <w:rPr>
                <w:rFonts w:ascii="Times New Roman" w:hAnsi="Times New Roman" w:eastAsia="仿宋_GB2312" w:cs="Times New Roman"/>
                <w:b/>
                <w:bCs/>
                <w:color w:val="auto"/>
                <w:szCs w:val="21"/>
                <w:highlight w:val="none"/>
              </w:rPr>
              <w:t>类别</w:t>
            </w:r>
          </w:p>
        </w:tc>
        <w:tc>
          <w:tcPr>
            <w:tcW w:w="2766" w:type="dxa"/>
            <w:vAlign w:val="center"/>
          </w:tcPr>
          <w:p>
            <w:pPr>
              <w:spacing w:line="360" w:lineRule="auto"/>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设防</w:t>
            </w:r>
            <w:r>
              <w:rPr>
                <w:rFonts w:ascii="Times New Roman" w:hAnsi="Times New Roman" w:eastAsia="仿宋_GB2312" w:cs="Times New Roman"/>
                <w:b/>
                <w:bCs/>
                <w:color w:val="auto"/>
                <w:szCs w:val="21"/>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65"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Ⅰ级</w:t>
            </w:r>
          </w:p>
        </w:tc>
        <w:tc>
          <w:tcPr>
            <w:tcW w:w="2765"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重要</w:t>
            </w:r>
            <w:r>
              <w:rPr>
                <w:rFonts w:ascii="Times New Roman" w:hAnsi="Times New Roman" w:eastAsia="仿宋_GB2312" w:cs="Times New Roman"/>
                <w:color w:val="auto"/>
                <w:szCs w:val="21"/>
                <w:highlight w:val="none"/>
              </w:rPr>
              <w:t>建筑和高层建筑</w:t>
            </w:r>
          </w:p>
        </w:tc>
        <w:tc>
          <w:tcPr>
            <w:tcW w:w="2766"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两道</w:t>
            </w:r>
            <w:r>
              <w:rPr>
                <w:rFonts w:ascii="Times New Roman" w:hAnsi="Times New Roman" w:eastAsia="仿宋_GB2312" w:cs="Times New Roman"/>
                <w:color w:val="auto"/>
                <w:szCs w:val="21"/>
                <w:highlight w:val="none"/>
              </w:rPr>
              <w:t>防水设防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65"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Ⅱ级</w:t>
            </w:r>
          </w:p>
        </w:tc>
        <w:tc>
          <w:tcPr>
            <w:tcW w:w="2765"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一般</w:t>
            </w:r>
            <w:r>
              <w:rPr>
                <w:rFonts w:ascii="Times New Roman" w:hAnsi="Times New Roman" w:eastAsia="仿宋_GB2312" w:cs="Times New Roman"/>
                <w:color w:val="auto"/>
                <w:szCs w:val="21"/>
                <w:highlight w:val="none"/>
              </w:rPr>
              <w:t>建筑</w:t>
            </w:r>
          </w:p>
        </w:tc>
        <w:tc>
          <w:tcPr>
            <w:tcW w:w="2766"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一道</w:t>
            </w:r>
            <w:r>
              <w:rPr>
                <w:rFonts w:ascii="Times New Roman" w:hAnsi="Times New Roman" w:eastAsia="仿宋_GB2312" w:cs="Times New Roman"/>
                <w:color w:val="auto"/>
                <w:szCs w:val="21"/>
                <w:highlight w:val="none"/>
              </w:rPr>
              <w:t>防水设防</w:t>
            </w:r>
          </w:p>
        </w:tc>
      </w:tr>
    </w:tbl>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59" w:name="_Toc15531"/>
      <w:r>
        <w:rPr>
          <w:rFonts w:ascii="Times New Roman" w:hAnsi="Times New Roman" w:eastAsia="仿宋_GB2312" w:cs="Times New Roman"/>
          <w:b/>
          <w:color w:val="auto"/>
          <w:sz w:val="28"/>
          <w:szCs w:val="21"/>
          <w:highlight w:val="none"/>
        </w:rPr>
        <w:t>4.4　典型部位构造做法</w:t>
      </w:r>
      <w:bookmarkEnd w:id="59"/>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4.4.1　</w:t>
      </w:r>
      <w:r>
        <w:rPr>
          <w:rFonts w:ascii="Times New Roman" w:hAnsi="Times New Roman" w:eastAsia="仿宋_GB2312" w:cs="Times New Roman"/>
          <w:color w:val="auto"/>
          <w:sz w:val="24"/>
          <w:szCs w:val="22"/>
          <w:highlight w:val="none"/>
        </w:rPr>
        <w:t>本条</w:t>
      </w:r>
      <w:r>
        <w:rPr>
          <w:rFonts w:hint="eastAsia" w:ascii="Times New Roman" w:hAnsi="Times New Roman" w:eastAsia="仿宋_GB2312" w:cs="Times New Roman"/>
          <w:color w:val="auto"/>
          <w:sz w:val="24"/>
          <w:szCs w:val="22"/>
          <w:highlight w:val="none"/>
        </w:rPr>
        <w:t>款</w:t>
      </w:r>
      <w:r>
        <w:rPr>
          <w:rFonts w:ascii="Times New Roman" w:hAnsi="Times New Roman" w:eastAsia="仿宋_GB2312" w:cs="Times New Roman"/>
          <w:color w:val="auto"/>
          <w:sz w:val="24"/>
          <w:szCs w:val="22"/>
          <w:highlight w:val="none"/>
        </w:rPr>
        <w:t>给出了模块建筑外墙饰面与外幕墙两种典型外墙构造做法。外墙外侧设置防水透气膜有利于将水</w:t>
      </w:r>
      <w:r>
        <w:rPr>
          <w:rFonts w:hint="eastAsia" w:ascii="Times New Roman" w:hAnsi="Times New Roman" w:eastAsia="仿宋_GB2312" w:cs="Times New Roman"/>
          <w:color w:val="auto"/>
          <w:sz w:val="24"/>
          <w:szCs w:val="22"/>
          <w:highlight w:val="none"/>
        </w:rPr>
        <w:t>汽</w:t>
      </w:r>
      <w:r>
        <w:rPr>
          <w:rFonts w:ascii="Times New Roman" w:hAnsi="Times New Roman" w:eastAsia="仿宋_GB2312" w:cs="Times New Roman"/>
          <w:color w:val="auto"/>
          <w:sz w:val="24"/>
          <w:szCs w:val="22"/>
          <w:highlight w:val="none"/>
        </w:rPr>
        <w:t>及时排出，内侧设置隔气膜有利于阻挡水</w:t>
      </w:r>
      <w:r>
        <w:rPr>
          <w:rFonts w:hint="eastAsia" w:ascii="Times New Roman" w:hAnsi="Times New Roman" w:eastAsia="仿宋_GB2312" w:cs="Times New Roman"/>
          <w:color w:val="auto"/>
          <w:sz w:val="24"/>
          <w:szCs w:val="22"/>
          <w:highlight w:val="none"/>
        </w:rPr>
        <w:t>汽</w:t>
      </w:r>
      <w:r>
        <w:rPr>
          <w:rFonts w:ascii="Times New Roman" w:hAnsi="Times New Roman" w:eastAsia="仿宋_GB2312" w:cs="Times New Roman"/>
          <w:color w:val="auto"/>
          <w:sz w:val="24"/>
          <w:szCs w:val="22"/>
          <w:highlight w:val="none"/>
        </w:rPr>
        <w:t>进入室内，同时墙体室内、室外侧的防火板与墙中空腔岩棉填充为外墙防火设计构造</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采用</w:t>
      </w:r>
      <w:r>
        <w:rPr>
          <w:rFonts w:hint="eastAsia" w:ascii="Times New Roman" w:hAnsi="Times New Roman" w:eastAsia="仿宋_GB2312" w:cs="Times New Roman"/>
          <w:color w:val="auto"/>
          <w:sz w:val="24"/>
          <w:szCs w:val="22"/>
          <w:highlight w:val="none"/>
        </w:rPr>
        <w:t>类似</w:t>
      </w:r>
      <w:r>
        <w:rPr>
          <w:rFonts w:ascii="Times New Roman" w:hAnsi="Times New Roman" w:eastAsia="仿宋_GB2312" w:cs="Times New Roman"/>
          <w:color w:val="auto"/>
          <w:sz w:val="24"/>
          <w:szCs w:val="22"/>
          <w:highlight w:val="none"/>
        </w:rPr>
        <w:t>防火构造时，</w:t>
      </w:r>
      <w:r>
        <w:rPr>
          <w:rFonts w:hint="eastAsia" w:ascii="Times New Roman" w:hAnsi="Times New Roman" w:eastAsia="仿宋_GB2312" w:cs="Times New Roman"/>
          <w:color w:val="auto"/>
          <w:sz w:val="24"/>
          <w:szCs w:val="22"/>
          <w:highlight w:val="none"/>
        </w:rPr>
        <w:t>尚</w:t>
      </w:r>
      <w:r>
        <w:rPr>
          <w:rFonts w:ascii="Times New Roman" w:hAnsi="Times New Roman" w:eastAsia="仿宋_GB2312" w:cs="Times New Roman"/>
          <w:bCs/>
          <w:color w:val="auto"/>
          <w:sz w:val="24"/>
          <w:highlight w:val="none"/>
        </w:rPr>
        <w:t>需在确定所用材料品牌后补充耐火试验验证</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模块单元间缝隙采用岩棉或其他防火封堵材料封堵。</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4.4.2　</w:t>
      </w:r>
      <w:r>
        <w:rPr>
          <w:rFonts w:ascii="Times New Roman" w:hAnsi="Times New Roman" w:eastAsia="仿宋_GB2312" w:cs="Times New Roman"/>
          <w:bCs/>
          <w:color w:val="auto"/>
          <w:sz w:val="24"/>
          <w:szCs w:val="21"/>
          <w:highlight w:val="none"/>
        </w:rPr>
        <w:t>高层模块建筑中设置现浇或装配整体式钢筋混凝土屋面对提高模块建筑整体性有较大帮助，有利于模块建筑变形的协同，同时也有利于形成整体防水屋面，本条</w:t>
      </w:r>
      <w:r>
        <w:rPr>
          <w:rFonts w:hint="eastAsia" w:ascii="Times New Roman" w:hAnsi="Times New Roman" w:eastAsia="仿宋_GB2312" w:cs="Times New Roman"/>
          <w:bCs/>
          <w:color w:val="auto"/>
          <w:sz w:val="24"/>
          <w:szCs w:val="21"/>
          <w:highlight w:val="none"/>
        </w:rPr>
        <w:t>款</w:t>
      </w:r>
      <w:r>
        <w:rPr>
          <w:rFonts w:ascii="Times New Roman" w:hAnsi="Times New Roman" w:eastAsia="仿宋_GB2312" w:cs="Times New Roman"/>
          <w:bCs/>
          <w:color w:val="auto"/>
          <w:sz w:val="24"/>
          <w:szCs w:val="21"/>
          <w:highlight w:val="none"/>
        </w:rPr>
        <w:t>基于模块建筑工程</w:t>
      </w:r>
      <w:r>
        <w:rPr>
          <w:rFonts w:hint="eastAsia" w:ascii="Times New Roman" w:hAnsi="Times New Roman" w:eastAsia="仿宋_GB2312" w:cs="Times New Roman"/>
          <w:bCs/>
          <w:color w:val="auto"/>
          <w:sz w:val="24"/>
          <w:szCs w:val="21"/>
          <w:highlight w:val="none"/>
        </w:rPr>
        <w:t>实践</w:t>
      </w:r>
      <w:r>
        <w:rPr>
          <w:rFonts w:ascii="Times New Roman" w:hAnsi="Times New Roman" w:eastAsia="仿宋_GB2312" w:cs="Times New Roman"/>
          <w:bCs/>
          <w:color w:val="auto"/>
          <w:sz w:val="24"/>
          <w:szCs w:val="21"/>
          <w:highlight w:val="none"/>
        </w:rPr>
        <w:t>给出了钢筋混凝土屋面的典型构造做法。</w:t>
      </w:r>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4.4.3~4.4.6　</w:t>
      </w:r>
      <w:r>
        <w:rPr>
          <w:rFonts w:ascii="Times New Roman" w:hAnsi="Times New Roman" w:eastAsia="仿宋_GB2312" w:cs="Times New Roman"/>
          <w:bCs/>
          <w:color w:val="auto"/>
          <w:sz w:val="24"/>
          <w:szCs w:val="21"/>
          <w:highlight w:val="none"/>
        </w:rPr>
        <w:t>模块单元底板、顶板、内墙与门窗</w:t>
      </w:r>
      <w:r>
        <w:rPr>
          <w:rFonts w:hint="eastAsia" w:ascii="Times New Roman" w:hAnsi="Times New Roman" w:eastAsia="仿宋_GB2312" w:cs="Times New Roman"/>
          <w:bCs/>
          <w:color w:val="auto"/>
          <w:sz w:val="24"/>
          <w:szCs w:val="21"/>
          <w:highlight w:val="none"/>
        </w:rPr>
        <w:t>的典型做法是</w:t>
      </w:r>
      <w:r>
        <w:rPr>
          <w:rFonts w:hint="eastAsia" w:ascii="Times New Roman" w:hAnsi="Times New Roman" w:eastAsia="仿宋_GB2312" w:cs="Times New Roman"/>
          <w:color w:val="auto"/>
          <w:sz w:val="24"/>
          <w:szCs w:val="22"/>
          <w:highlight w:val="none"/>
        </w:rPr>
        <w:t>根据模块建筑</w:t>
      </w:r>
      <w:r>
        <w:rPr>
          <w:rFonts w:ascii="Times New Roman" w:hAnsi="Times New Roman" w:eastAsia="仿宋_GB2312" w:cs="Times New Roman"/>
          <w:color w:val="auto"/>
          <w:sz w:val="24"/>
          <w:szCs w:val="22"/>
          <w:highlight w:val="none"/>
        </w:rPr>
        <w:t>工程</w:t>
      </w:r>
      <w:r>
        <w:rPr>
          <w:rFonts w:hint="eastAsia" w:ascii="Times New Roman" w:hAnsi="Times New Roman" w:eastAsia="仿宋_GB2312" w:cs="Times New Roman"/>
          <w:color w:val="auto"/>
          <w:sz w:val="24"/>
          <w:szCs w:val="22"/>
          <w:highlight w:val="none"/>
        </w:rPr>
        <w:t>实践</w:t>
      </w:r>
      <w:r>
        <w:rPr>
          <w:rFonts w:ascii="Times New Roman" w:hAnsi="Times New Roman" w:eastAsia="仿宋_GB2312" w:cs="Times New Roman"/>
          <w:color w:val="auto"/>
          <w:sz w:val="24"/>
          <w:szCs w:val="22"/>
          <w:highlight w:val="none"/>
        </w:rPr>
        <w:t>给出。</w:t>
      </w:r>
    </w:p>
    <w:p>
      <w:pPr>
        <w:spacing w:before="312" w:beforeLines="100" w:after="312" w:afterLines="100" w:line="360" w:lineRule="auto"/>
        <w:jc w:val="center"/>
        <w:outlineLvl w:val="0"/>
        <w:rPr>
          <w:rFonts w:ascii="Times New Roman" w:hAnsi="Times New Roman" w:eastAsia="仿宋_GB2312" w:cs="Times New Roman"/>
          <w:b/>
          <w:bCs/>
          <w:color w:val="auto"/>
          <w:sz w:val="24"/>
          <w:szCs w:val="22"/>
          <w:highlight w:val="none"/>
        </w:rPr>
      </w:pPr>
      <w:r>
        <w:rPr>
          <w:rFonts w:ascii="Times New Roman" w:hAnsi="Times New Roman" w:eastAsia="仿宋_GB2312" w:cs="Times New Roman"/>
          <w:b/>
          <w:bCs/>
          <w:color w:val="auto"/>
          <w:sz w:val="24"/>
          <w:szCs w:val="22"/>
          <w:highlight w:val="none"/>
        </w:rPr>
        <w:br w:type="page"/>
      </w:r>
    </w:p>
    <w:p>
      <w:pPr>
        <w:spacing w:line="360" w:lineRule="auto"/>
        <w:jc w:val="center"/>
        <w:outlineLvl w:val="0"/>
        <w:rPr>
          <w:rFonts w:ascii="Times New Roman" w:hAnsi="Times New Roman" w:eastAsia="仿宋_GB2312" w:cs="Times New Roman"/>
          <w:b/>
          <w:bCs/>
          <w:color w:val="auto"/>
          <w:sz w:val="28"/>
          <w:szCs w:val="28"/>
          <w:highlight w:val="none"/>
        </w:rPr>
      </w:pPr>
      <w:bookmarkStart w:id="60" w:name="_Toc25244"/>
      <w:r>
        <w:rPr>
          <w:rFonts w:ascii="Times New Roman" w:hAnsi="Times New Roman" w:eastAsia="仿宋_GB2312" w:cs="Times New Roman"/>
          <w:b/>
          <w:bCs/>
          <w:color w:val="auto"/>
          <w:sz w:val="28"/>
          <w:szCs w:val="28"/>
          <w:highlight w:val="none"/>
        </w:rPr>
        <w:t>5</w:t>
      </w:r>
      <w:r>
        <w:rPr>
          <w:rFonts w:hint="eastAsia" w:ascii="Times New Roman" w:hAnsi="Times New Roman" w:eastAsia="仿宋_GB2312" w:cs="Times New Roman"/>
          <w:b/>
          <w:bCs/>
          <w:color w:val="auto"/>
          <w:sz w:val="28"/>
          <w:szCs w:val="28"/>
          <w:highlight w:val="none"/>
        </w:rPr>
        <w:t>　结构设计</w:t>
      </w:r>
      <w:bookmarkEnd w:id="60"/>
    </w:p>
    <w:p>
      <w:pPr>
        <w:spacing w:line="360" w:lineRule="auto"/>
        <w:jc w:val="center"/>
        <w:outlineLvl w:val="1"/>
        <w:rPr>
          <w:rFonts w:ascii="Times New Roman" w:hAnsi="Times New Roman" w:eastAsia="仿宋_GB2312" w:cs="Times New Roman"/>
          <w:b/>
          <w:color w:val="auto"/>
          <w:sz w:val="28"/>
          <w:szCs w:val="21"/>
          <w:highlight w:val="none"/>
        </w:rPr>
      </w:pPr>
      <w:bookmarkStart w:id="61" w:name="_Toc12822"/>
      <w:r>
        <w:rPr>
          <w:rFonts w:ascii="Times New Roman" w:hAnsi="Times New Roman" w:eastAsia="仿宋_GB2312" w:cs="Times New Roman"/>
          <w:b/>
          <w:color w:val="auto"/>
          <w:sz w:val="28"/>
          <w:szCs w:val="21"/>
          <w:highlight w:val="none"/>
        </w:rPr>
        <w:t>5.1　一般规定</w:t>
      </w:r>
      <w:bookmarkEnd w:id="61"/>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5.1.1　</w:t>
      </w:r>
      <w:r>
        <w:rPr>
          <w:rFonts w:ascii="Times New Roman" w:hAnsi="Times New Roman" w:eastAsia="仿宋_GB2312" w:cs="Times New Roman"/>
          <w:bCs/>
          <w:color w:val="auto"/>
          <w:sz w:val="24"/>
          <w:highlight w:val="none"/>
        </w:rPr>
        <w:t>为避免与现行国家标准、行业标准</w:t>
      </w:r>
      <w:r>
        <w:rPr>
          <w:rFonts w:hint="eastAsia" w:ascii="Times New Roman" w:hAnsi="Times New Roman" w:eastAsia="仿宋_GB2312" w:cs="Times New Roman"/>
          <w:bCs/>
          <w:color w:val="auto"/>
          <w:sz w:val="24"/>
          <w:highlight w:val="none"/>
        </w:rPr>
        <w:t>、地方标准</w:t>
      </w:r>
      <w:r>
        <w:rPr>
          <w:rFonts w:ascii="Times New Roman" w:hAnsi="Times New Roman" w:eastAsia="仿宋_GB2312" w:cs="Times New Roman"/>
          <w:bCs/>
          <w:color w:val="auto"/>
          <w:sz w:val="24"/>
          <w:highlight w:val="none"/>
        </w:rPr>
        <w:t>以及协会标准内容重复，</w:t>
      </w:r>
      <w:r>
        <w:rPr>
          <w:rFonts w:hint="eastAsia" w:ascii="Times New Roman" w:hAnsi="Times New Roman" w:eastAsia="仿宋_GB2312" w:cs="Times New Roman"/>
          <w:bCs/>
          <w:color w:val="auto"/>
          <w:sz w:val="24"/>
          <w:highlight w:val="none"/>
        </w:rPr>
        <w:t>本</w:t>
      </w:r>
      <w:r>
        <w:rPr>
          <w:rFonts w:ascii="Times New Roman" w:hAnsi="Times New Roman" w:eastAsia="仿宋_GB2312" w:cs="Times New Roman"/>
          <w:bCs/>
          <w:color w:val="auto"/>
          <w:sz w:val="24"/>
          <w:highlight w:val="none"/>
        </w:rPr>
        <w:t>章节</w:t>
      </w:r>
      <w:r>
        <w:rPr>
          <w:rFonts w:hint="eastAsia" w:ascii="Times New Roman" w:hAnsi="Times New Roman" w:eastAsia="仿宋_GB2312" w:cs="Times New Roman"/>
          <w:bCs/>
          <w:color w:val="auto"/>
          <w:sz w:val="24"/>
          <w:highlight w:val="none"/>
        </w:rPr>
        <w:t>侧重于</w:t>
      </w:r>
      <w:r>
        <w:rPr>
          <w:rFonts w:ascii="Times New Roman" w:hAnsi="Times New Roman" w:eastAsia="仿宋_GB2312" w:cs="Times New Roman"/>
          <w:bCs/>
          <w:color w:val="auto"/>
          <w:sz w:val="24"/>
          <w:highlight w:val="none"/>
        </w:rPr>
        <w:t>标准化</w:t>
      </w:r>
      <w:r>
        <w:rPr>
          <w:rFonts w:hint="eastAsia" w:ascii="Times New Roman" w:hAnsi="Times New Roman" w:eastAsia="仿宋_GB2312" w:cs="Times New Roman"/>
          <w:bCs/>
          <w:color w:val="auto"/>
          <w:sz w:val="24"/>
          <w:highlight w:val="none"/>
        </w:rPr>
        <w:t>结构体系、模块单元结构、连接方式等的</w:t>
      </w:r>
      <w:r>
        <w:rPr>
          <w:rFonts w:ascii="Times New Roman" w:hAnsi="Times New Roman" w:eastAsia="仿宋_GB2312" w:cs="Times New Roman"/>
          <w:bCs/>
          <w:color w:val="auto"/>
          <w:sz w:val="24"/>
          <w:highlight w:val="none"/>
        </w:rPr>
        <w:t>引导</w:t>
      </w:r>
      <w:bookmarkStart w:id="87" w:name="_GoBack"/>
      <w:bookmarkEnd w:id="87"/>
      <w:r>
        <w:rPr>
          <w:rFonts w:ascii="Times New Roman" w:hAnsi="Times New Roman" w:eastAsia="仿宋_GB2312" w:cs="Times New Roman"/>
          <w:bCs/>
          <w:color w:val="auto"/>
          <w:sz w:val="24"/>
          <w:highlight w:val="none"/>
        </w:rPr>
        <w:t>，</w:t>
      </w:r>
      <w:r>
        <w:rPr>
          <w:rFonts w:hint="eastAsia" w:ascii="Times New Roman" w:hAnsi="Times New Roman" w:eastAsia="仿宋_GB2312" w:cs="Times New Roman"/>
          <w:bCs/>
          <w:color w:val="auto"/>
          <w:sz w:val="24"/>
          <w:highlight w:val="none"/>
        </w:rPr>
        <w:t>具体结构设计内容还可参照</w:t>
      </w:r>
      <w:r>
        <w:rPr>
          <w:rFonts w:ascii="Times New Roman" w:hAnsi="Times New Roman" w:eastAsia="仿宋_GB2312" w:cs="Times New Roman"/>
          <w:bCs/>
          <w:color w:val="auto"/>
          <w:sz w:val="24"/>
          <w:highlight w:val="none"/>
        </w:rPr>
        <w:t>国家现行标准的有关规定</w:t>
      </w:r>
      <w:r>
        <w:rPr>
          <w:rFonts w:hint="eastAsia" w:ascii="Times New Roman" w:hAnsi="Times New Roman" w:eastAsia="仿宋_GB2312" w:cs="Times New Roman"/>
          <w:bCs/>
          <w:color w:val="auto"/>
          <w:sz w:val="24"/>
          <w:highlight w:val="none"/>
        </w:rPr>
        <w:t>执行。</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5.1.3　</w:t>
      </w:r>
      <w:r>
        <w:rPr>
          <w:rFonts w:hint="eastAsia" w:ascii="Times New Roman" w:hAnsi="Times New Roman" w:eastAsia="仿宋_GB2312" w:cs="Times New Roman"/>
          <w:bCs/>
          <w:color w:val="auto"/>
          <w:sz w:val="24"/>
          <w:highlight w:val="none"/>
        </w:rPr>
        <w:t>《建设工程抗震管理条例》（中华人民共和国国务院令第744号）第</w:t>
      </w:r>
      <w:r>
        <w:rPr>
          <w:rFonts w:ascii="Times New Roman" w:hAnsi="Times New Roman" w:eastAsia="仿宋_GB2312" w:cs="Times New Roman"/>
          <w:bCs/>
          <w:color w:val="auto"/>
          <w:sz w:val="24"/>
          <w:highlight w:val="none"/>
        </w:rPr>
        <w:t>十六条明确</w:t>
      </w:r>
      <w:r>
        <w:rPr>
          <w:rFonts w:hint="eastAsia" w:ascii="Times New Roman" w:hAnsi="Times New Roman" w:eastAsia="仿宋_GB2312" w:cs="Times New Roman"/>
          <w:bCs/>
          <w:color w:val="auto"/>
          <w:sz w:val="24"/>
          <w:highlight w:val="none"/>
        </w:rPr>
        <w:t>“建筑工程根据使用功能以及在抗震救灾中的作用等因素，分为特殊设防类、重点设防类、标准设防类和适度设防类。学校、幼儿园、医院、养老机构、儿童福利机构、应急指挥中心、应急避难场所、广播电视等建筑，应当按照不低于重点设防类的要求采取抗震设防措施。本条结合上述</w:t>
      </w:r>
      <w:r>
        <w:rPr>
          <w:rFonts w:ascii="Times New Roman" w:hAnsi="Times New Roman" w:eastAsia="仿宋_GB2312" w:cs="Times New Roman"/>
          <w:bCs/>
          <w:color w:val="auto"/>
          <w:sz w:val="24"/>
          <w:highlight w:val="none"/>
        </w:rPr>
        <w:t>要求对学校、医院等</w:t>
      </w:r>
      <w:r>
        <w:rPr>
          <w:rFonts w:hint="eastAsia" w:ascii="Times New Roman" w:hAnsi="Times New Roman" w:eastAsia="仿宋_GB2312" w:cs="Times New Roman"/>
          <w:bCs/>
          <w:color w:val="auto"/>
          <w:sz w:val="24"/>
          <w:highlight w:val="none"/>
        </w:rPr>
        <w:t>模块</w:t>
      </w:r>
      <w:r>
        <w:rPr>
          <w:rFonts w:ascii="Times New Roman" w:hAnsi="Times New Roman" w:eastAsia="仿宋_GB2312" w:cs="Times New Roman"/>
          <w:bCs/>
          <w:color w:val="auto"/>
          <w:sz w:val="24"/>
          <w:highlight w:val="none"/>
        </w:rPr>
        <w:t>建筑</w:t>
      </w:r>
      <w:r>
        <w:rPr>
          <w:rFonts w:hint="eastAsia" w:ascii="Times New Roman" w:hAnsi="Times New Roman" w:eastAsia="仿宋_GB2312" w:cs="Times New Roman"/>
          <w:bCs/>
          <w:color w:val="auto"/>
          <w:sz w:val="24"/>
          <w:highlight w:val="none"/>
        </w:rPr>
        <w:t>的结构</w:t>
      </w:r>
      <w:r>
        <w:rPr>
          <w:rFonts w:ascii="Times New Roman" w:hAnsi="Times New Roman" w:eastAsia="仿宋_GB2312" w:cs="Times New Roman"/>
          <w:bCs/>
          <w:color w:val="auto"/>
          <w:sz w:val="24"/>
          <w:highlight w:val="none"/>
        </w:rPr>
        <w:t>设计进行</w:t>
      </w:r>
      <w:r>
        <w:rPr>
          <w:rFonts w:hint="eastAsia" w:ascii="Times New Roman" w:hAnsi="Times New Roman" w:eastAsia="仿宋_GB2312" w:cs="Times New Roman"/>
          <w:bCs/>
          <w:color w:val="auto"/>
          <w:sz w:val="24"/>
          <w:highlight w:val="none"/>
        </w:rPr>
        <w:t>重点</w:t>
      </w:r>
      <w:r>
        <w:rPr>
          <w:rFonts w:ascii="Times New Roman" w:hAnsi="Times New Roman" w:eastAsia="仿宋_GB2312" w:cs="Times New Roman"/>
          <w:bCs/>
          <w:color w:val="auto"/>
          <w:sz w:val="24"/>
          <w:highlight w:val="none"/>
        </w:rPr>
        <w:t>强调</w:t>
      </w:r>
      <w:r>
        <w:rPr>
          <w:rFonts w:hint="eastAsia" w:ascii="Times New Roman" w:hAnsi="Times New Roman" w:eastAsia="仿宋_GB2312" w:cs="Times New Roman"/>
          <w:bCs/>
          <w:color w:val="auto"/>
          <w:sz w:val="24"/>
          <w:highlight w:val="none"/>
        </w:rPr>
        <w:t>。</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但</w:t>
      </w:r>
      <w:r>
        <w:rPr>
          <w:rFonts w:ascii="Times New Roman" w:hAnsi="Times New Roman" w:eastAsia="仿宋_GB2312" w:cs="Times New Roman"/>
          <w:bCs/>
          <w:color w:val="auto"/>
          <w:sz w:val="24"/>
          <w:highlight w:val="none"/>
        </w:rPr>
        <w:t>针对</w:t>
      </w:r>
      <w:r>
        <w:rPr>
          <w:rFonts w:hint="eastAsia" w:ascii="Times New Roman" w:hAnsi="Times New Roman" w:eastAsia="仿宋_GB2312" w:cs="Times New Roman"/>
          <w:bCs/>
          <w:color w:val="auto"/>
          <w:sz w:val="24"/>
          <w:highlight w:val="none"/>
        </w:rPr>
        <w:t>设计工作</w:t>
      </w:r>
      <w:r>
        <w:rPr>
          <w:rFonts w:ascii="Times New Roman" w:hAnsi="Times New Roman" w:eastAsia="仿宋_GB2312" w:cs="Times New Roman"/>
          <w:bCs/>
          <w:color w:val="auto"/>
          <w:sz w:val="24"/>
          <w:highlight w:val="none"/>
        </w:rPr>
        <w:t>年限少于设计基准期</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模块建筑，抗震设防要求</w:t>
      </w:r>
      <w:r>
        <w:rPr>
          <w:rFonts w:hint="eastAsia" w:ascii="Times New Roman" w:hAnsi="Times New Roman" w:eastAsia="仿宋_GB2312" w:cs="Times New Roman"/>
          <w:bCs/>
          <w:color w:val="auto"/>
          <w:sz w:val="24"/>
          <w:highlight w:val="none"/>
        </w:rPr>
        <w:t>也</w:t>
      </w:r>
      <w:r>
        <w:rPr>
          <w:rFonts w:ascii="Times New Roman" w:hAnsi="Times New Roman" w:eastAsia="仿宋_GB2312" w:cs="Times New Roman"/>
          <w:bCs/>
          <w:color w:val="auto"/>
          <w:sz w:val="24"/>
          <w:highlight w:val="none"/>
        </w:rPr>
        <w:t>可相应降低。</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2" w:name="_Toc22262"/>
      <w:r>
        <w:rPr>
          <w:rFonts w:ascii="Times New Roman" w:hAnsi="Times New Roman" w:eastAsia="仿宋_GB2312" w:cs="Times New Roman"/>
          <w:b/>
          <w:color w:val="auto"/>
          <w:sz w:val="28"/>
          <w:szCs w:val="21"/>
          <w:highlight w:val="none"/>
        </w:rPr>
        <w:t>5.2　结构体系与结构分析</w:t>
      </w:r>
      <w:bookmarkEnd w:id="62"/>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5.2.1</w:t>
      </w:r>
      <w:r>
        <w:rPr>
          <w:rFonts w:ascii="Times New Roman" w:hAnsi="Times New Roman" w:eastAsia="仿宋_GB2312" w:cs="Times New Roman"/>
          <w:bCs/>
          <w:color w:val="auto"/>
          <w:sz w:val="24"/>
          <w:highlight w:val="none"/>
        </w:rPr>
        <w:t>　结构体系的选用与抗震设防类别、抗震设防烈度、建筑高度、建筑场地等因素密切相关，实际选型时，需要经技术、经济和使用条件综合比较确定。模块单元叠置可组成纯模块结构体系，装配化程度高</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当纯模块结构体系不能满足抗震要求时，可采用模块-钢框架体系、模块-钢框架-支撑体系或模块-混凝土核心筒混合结构体系。</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5.2.2</w:t>
      </w:r>
      <w:r>
        <w:rPr>
          <w:rFonts w:ascii="Times New Roman" w:hAnsi="Times New Roman" w:eastAsia="仿宋_GB2312" w:cs="Times New Roman"/>
          <w:bCs/>
          <w:color w:val="auto"/>
          <w:sz w:val="24"/>
          <w:highlight w:val="none"/>
        </w:rPr>
        <w:t>　模块建筑在国外已有44层建造高度的</w:t>
      </w:r>
      <w:r>
        <w:rPr>
          <w:rFonts w:hint="eastAsia" w:ascii="Times New Roman" w:hAnsi="Times New Roman" w:eastAsia="仿宋_GB2312" w:cs="Times New Roman"/>
          <w:bCs/>
          <w:color w:val="auto"/>
          <w:sz w:val="24"/>
          <w:highlight w:val="none"/>
        </w:rPr>
        <w:t>项目</w:t>
      </w:r>
      <w:r>
        <w:rPr>
          <w:rFonts w:ascii="Times New Roman" w:hAnsi="Times New Roman" w:eastAsia="仿宋_GB2312" w:cs="Times New Roman"/>
          <w:bCs/>
          <w:color w:val="auto"/>
          <w:sz w:val="24"/>
          <w:highlight w:val="none"/>
        </w:rPr>
        <w:t>案例，参考国内外模块建筑的工程应用经验并结合我国建筑性能和抗震设防需求，目前国内有关标准规范均对不同模块结构体系适用的最大建造高度给出了具体规定</w:t>
      </w:r>
      <w:r>
        <w:rPr>
          <w:rFonts w:hint="eastAsia" w:ascii="Times New Roman" w:hAnsi="Times New Roman" w:eastAsia="仿宋_GB2312" w:cs="Times New Roman"/>
          <w:bCs/>
          <w:color w:val="auto"/>
          <w:sz w:val="24"/>
          <w:highlight w:val="none"/>
        </w:rPr>
        <w:t>：</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如</w:t>
      </w:r>
      <w:r>
        <w:rPr>
          <w:rFonts w:ascii="Times New Roman" w:hAnsi="Times New Roman" w:eastAsia="仿宋_GB2312" w:cs="Times New Roman"/>
          <w:bCs/>
          <w:color w:val="auto"/>
          <w:sz w:val="24"/>
          <w:highlight w:val="none"/>
        </w:rPr>
        <w:t>《箱式钢结构集成模块建筑技术规程》T/CECS 641规定</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当采用模块-钢框架-支撑结构体系时，最大适用高度为100m；当采用模块-钢框架结构体系时，最大适用高度为60m；</w:t>
      </w:r>
      <w:r>
        <w:rPr>
          <w:rFonts w:hint="eastAsia" w:ascii="Times New Roman" w:hAnsi="Times New Roman" w:eastAsia="仿宋_GB2312" w:cs="Times New Roman"/>
          <w:bCs/>
          <w:color w:val="auto"/>
          <w:sz w:val="24"/>
          <w:highlight w:val="none"/>
        </w:rPr>
        <w:t>当采用纯模块结构体系时，最大适用高度为</w:t>
      </w:r>
      <w:r>
        <w:rPr>
          <w:rFonts w:ascii="Times New Roman" w:hAnsi="Times New Roman" w:eastAsia="仿宋_GB2312" w:cs="Times New Roman"/>
          <w:bCs/>
          <w:color w:val="auto"/>
          <w:sz w:val="24"/>
          <w:highlight w:val="none"/>
        </w:rPr>
        <w:t>40m。《钢结构模块建筑技术规程》T/CECS 507规定</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当采用模块-混凝土核心筒混合结构体系时，最大适用高度为100m</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当采用模块-钢框架-支撑结构体系时</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最大适用高度为</w:t>
      </w:r>
      <w:r>
        <w:rPr>
          <w:rFonts w:hint="eastAsia" w:ascii="Times New Roman" w:hAnsi="Times New Roman" w:eastAsia="仿宋_GB2312" w:cs="Times New Roman"/>
          <w:bCs/>
          <w:color w:val="auto"/>
          <w:sz w:val="24"/>
          <w:highlight w:val="none"/>
        </w:rPr>
        <w:t>72</w:t>
      </w:r>
      <w:r>
        <w:rPr>
          <w:rFonts w:ascii="Times New Roman" w:hAnsi="Times New Roman" w:eastAsia="仿宋_GB2312" w:cs="Times New Roman"/>
          <w:bCs/>
          <w:color w:val="auto"/>
          <w:sz w:val="24"/>
          <w:highlight w:val="none"/>
        </w:rPr>
        <w:t>m；当采用纯模块结构体系时，分模块单元不设置支撑、设置支撑不同工况分别给出适用高度要求。</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本指南关于模块建筑的最大适用高度的建议综合了国家现行主要模块技术标准的相关规定。其中</w:t>
      </w:r>
      <w:r>
        <w:rPr>
          <w:rFonts w:hint="eastAsia" w:ascii="Times New Roman" w:hAnsi="Times New Roman" w:eastAsia="仿宋_GB2312" w:cs="Times New Roman"/>
          <w:bCs/>
          <w:color w:val="auto"/>
          <w:sz w:val="24"/>
          <w:highlight w:val="none"/>
        </w:rPr>
        <w:t>部分</w:t>
      </w:r>
      <w:r>
        <w:rPr>
          <w:rFonts w:ascii="Times New Roman" w:hAnsi="Times New Roman" w:eastAsia="仿宋_GB2312" w:cs="Times New Roman"/>
          <w:bCs/>
          <w:color w:val="auto"/>
          <w:sz w:val="24"/>
          <w:highlight w:val="none"/>
        </w:rPr>
        <w:t>模块</w:t>
      </w:r>
      <w:r>
        <w:rPr>
          <w:rFonts w:hint="eastAsia" w:ascii="Times New Roman" w:hAnsi="Times New Roman" w:eastAsia="仿宋_GB2312" w:cs="Times New Roman"/>
          <w:bCs/>
          <w:color w:val="auto"/>
          <w:sz w:val="24"/>
          <w:highlight w:val="none"/>
        </w:rPr>
        <w:t>单元</w:t>
      </w:r>
      <w:r>
        <w:rPr>
          <w:rFonts w:ascii="Times New Roman" w:hAnsi="Times New Roman" w:eastAsia="仿宋_GB2312" w:cs="Times New Roman"/>
          <w:bCs/>
          <w:color w:val="auto"/>
          <w:sz w:val="24"/>
          <w:highlight w:val="none"/>
        </w:rPr>
        <w:t>设置支撑的纯模块结构体系</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最大适用高度</w:t>
      </w:r>
      <w:r>
        <w:rPr>
          <w:rFonts w:hint="eastAsia" w:ascii="Times New Roman" w:hAnsi="Times New Roman" w:eastAsia="仿宋_GB2312" w:cs="Times New Roman"/>
          <w:bCs/>
          <w:color w:val="auto"/>
          <w:sz w:val="24"/>
          <w:highlight w:val="none"/>
        </w:rPr>
        <w:t>与《钢结构模块建筑技术规程》T/CECS 507的规定保持一致。</w:t>
      </w:r>
      <w:r>
        <w:rPr>
          <w:rFonts w:ascii="Times New Roman" w:hAnsi="Times New Roman" w:eastAsia="仿宋_GB2312" w:cs="Times New Roman"/>
          <w:bCs/>
          <w:color w:val="auto"/>
          <w:sz w:val="24"/>
          <w:highlight w:val="none"/>
        </w:rPr>
        <w:t>模块</w:t>
      </w:r>
      <w:r>
        <w:rPr>
          <w:rFonts w:hint="eastAsia" w:ascii="Times New Roman" w:hAnsi="Times New Roman" w:eastAsia="仿宋_GB2312" w:cs="Times New Roman"/>
          <w:bCs/>
          <w:color w:val="auto"/>
          <w:sz w:val="24"/>
          <w:highlight w:val="none"/>
        </w:rPr>
        <w:t>单元不</w:t>
      </w:r>
      <w:r>
        <w:rPr>
          <w:rFonts w:ascii="Times New Roman" w:hAnsi="Times New Roman" w:eastAsia="仿宋_GB2312" w:cs="Times New Roman"/>
          <w:bCs/>
          <w:color w:val="auto"/>
          <w:sz w:val="24"/>
          <w:highlight w:val="none"/>
        </w:rPr>
        <w:t>设置支撑的纯模块结构体系</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最大适用高度</w:t>
      </w:r>
      <w:r>
        <w:rPr>
          <w:rFonts w:hint="eastAsia" w:ascii="Times New Roman" w:hAnsi="Times New Roman" w:eastAsia="仿宋_GB2312" w:cs="Times New Roman"/>
          <w:bCs/>
          <w:color w:val="auto"/>
          <w:sz w:val="24"/>
          <w:highlight w:val="none"/>
        </w:rPr>
        <w:t>与</w:t>
      </w:r>
      <w:r>
        <w:rPr>
          <w:rFonts w:ascii="Times New Roman" w:hAnsi="Times New Roman" w:eastAsia="仿宋_GB2312" w:cs="Times New Roman"/>
          <w:bCs/>
          <w:color w:val="auto"/>
          <w:sz w:val="24"/>
          <w:highlight w:val="none"/>
        </w:rPr>
        <w:t>《轻型模块化钢结构组合房屋技术标准》JGJ/T 466</w:t>
      </w:r>
      <w:r>
        <w:rPr>
          <w:rFonts w:hint="eastAsia" w:ascii="Times New Roman" w:hAnsi="Times New Roman" w:eastAsia="仿宋_GB2312" w:cs="Times New Roman"/>
          <w:bCs/>
          <w:color w:val="auto"/>
          <w:sz w:val="24"/>
          <w:highlight w:val="none"/>
        </w:rPr>
        <w:t>的规定保持一致。模块-钢框架结构体系、模块-钢框架-支撑结构体系以及</w:t>
      </w:r>
      <w:r>
        <w:rPr>
          <w:rFonts w:ascii="Times New Roman" w:hAnsi="Times New Roman" w:eastAsia="仿宋_GB2312" w:cs="Times New Roman"/>
          <w:bCs/>
          <w:color w:val="auto"/>
          <w:sz w:val="24"/>
          <w:highlight w:val="none"/>
        </w:rPr>
        <w:t>模块-混凝土核心筒混合结构体系最大适用高度</w:t>
      </w:r>
      <w:r>
        <w:rPr>
          <w:rFonts w:hint="eastAsia" w:ascii="Times New Roman" w:hAnsi="Times New Roman" w:eastAsia="仿宋_GB2312" w:cs="Times New Roman"/>
          <w:bCs/>
          <w:color w:val="auto"/>
          <w:sz w:val="24"/>
          <w:highlight w:val="none"/>
        </w:rPr>
        <w:t>建议参考《箱式钢结构集成模块建筑技术规程》T/CECS 641、《钢结构模块建筑技术规程》T/CECS 507与</w:t>
      </w:r>
      <w:r>
        <w:rPr>
          <w:rFonts w:hint="eastAsia" w:ascii="Times New Roman" w:hAnsi="Times New Roman" w:eastAsia="仿宋_GB2312"/>
          <w:color w:val="auto"/>
          <w:sz w:val="24"/>
          <w:highlight w:val="none"/>
        </w:rPr>
        <w:t>《钢骨架集成模块建筑技术规程》</w:t>
      </w:r>
      <w:r>
        <w:rPr>
          <w:rFonts w:ascii="Times New Roman" w:hAnsi="Times New Roman" w:eastAsia="仿宋_GB2312"/>
          <w:color w:val="auto"/>
          <w:sz w:val="24"/>
          <w:highlight w:val="none"/>
        </w:rPr>
        <w:t>T/CECS 535</w:t>
      </w:r>
      <w:r>
        <w:rPr>
          <w:rFonts w:hint="eastAsia" w:ascii="Times New Roman" w:hAnsi="Times New Roman" w:eastAsia="仿宋_GB2312" w:cs="Times New Roman"/>
          <w:bCs/>
          <w:color w:val="auto"/>
          <w:sz w:val="24"/>
          <w:highlight w:val="none"/>
        </w:rPr>
        <w:t>的有关规定。</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另外，</w:t>
      </w:r>
      <w:r>
        <w:rPr>
          <w:rFonts w:ascii="Times New Roman" w:hAnsi="Times New Roman" w:eastAsia="仿宋_GB2312" w:cs="Times New Roman"/>
          <w:bCs/>
          <w:color w:val="auto"/>
          <w:sz w:val="24"/>
          <w:highlight w:val="none"/>
        </w:rPr>
        <w:t>带底部转换层的结构形式在《轻型模块化钢结构组合房屋技术标准》JGJ/T 466中有所体现，</w:t>
      </w:r>
      <w:r>
        <w:rPr>
          <w:rFonts w:hint="eastAsia" w:ascii="Times New Roman" w:hAnsi="Times New Roman" w:eastAsia="仿宋_GB2312" w:cs="Times New Roman"/>
          <w:bCs/>
          <w:color w:val="auto"/>
          <w:sz w:val="24"/>
          <w:highlight w:val="none"/>
        </w:rPr>
        <w:t>本指南</w:t>
      </w:r>
      <w:r>
        <w:rPr>
          <w:rFonts w:ascii="Times New Roman" w:hAnsi="Times New Roman" w:eastAsia="仿宋_GB2312" w:cs="Times New Roman"/>
          <w:bCs/>
          <w:color w:val="auto"/>
          <w:sz w:val="24"/>
          <w:highlight w:val="none"/>
        </w:rPr>
        <w:t>对于模块</w:t>
      </w:r>
      <w:r>
        <w:rPr>
          <w:rFonts w:hint="eastAsia" w:ascii="Times New Roman" w:hAnsi="Times New Roman" w:eastAsia="仿宋_GB2312" w:cs="Times New Roman"/>
          <w:bCs/>
          <w:color w:val="auto"/>
          <w:sz w:val="24"/>
          <w:highlight w:val="none"/>
        </w:rPr>
        <w:t>单元不</w:t>
      </w:r>
      <w:r>
        <w:rPr>
          <w:rFonts w:ascii="Times New Roman" w:hAnsi="Times New Roman" w:eastAsia="仿宋_GB2312" w:cs="Times New Roman"/>
          <w:bCs/>
          <w:color w:val="auto"/>
          <w:sz w:val="24"/>
          <w:highlight w:val="none"/>
        </w:rPr>
        <w:t>设置支撑的纯模块结构体系在底部</w:t>
      </w:r>
      <w:r>
        <w:rPr>
          <w:rFonts w:hint="eastAsia" w:ascii="Times New Roman" w:hAnsi="Times New Roman" w:eastAsia="仿宋_GB2312" w:cs="Times New Roman"/>
          <w:bCs/>
          <w:color w:val="auto"/>
          <w:sz w:val="24"/>
          <w:highlight w:val="none"/>
        </w:rPr>
        <w:t>设置</w:t>
      </w:r>
      <w:r>
        <w:rPr>
          <w:rFonts w:ascii="Times New Roman" w:hAnsi="Times New Roman" w:eastAsia="仿宋_GB2312" w:cs="Times New Roman"/>
          <w:bCs/>
          <w:color w:val="auto"/>
          <w:sz w:val="24"/>
          <w:highlight w:val="none"/>
        </w:rPr>
        <w:t>转换层</w:t>
      </w:r>
      <w:r>
        <w:rPr>
          <w:rFonts w:hint="eastAsia" w:ascii="Times New Roman" w:hAnsi="Times New Roman" w:eastAsia="仿宋_GB2312" w:cs="Times New Roman"/>
          <w:bCs/>
          <w:color w:val="auto"/>
          <w:sz w:val="24"/>
          <w:highlight w:val="none"/>
        </w:rPr>
        <w:t>的情况</w:t>
      </w:r>
      <w:r>
        <w:rPr>
          <w:rFonts w:ascii="Times New Roman" w:hAnsi="Times New Roman" w:eastAsia="仿宋_GB2312" w:cs="Times New Roman"/>
          <w:bCs/>
          <w:color w:val="auto"/>
          <w:sz w:val="24"/>
          <w:highlight w:val="none"/>
        </w:rPr>
        <w:t>，建议的最大适用高度与《轻型模块化钢结构组合房屋技术标准》JGJ/T 466</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规定一致</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考虑到带底部转换层的模块建筑在实际工程中的应用需求以及结构转换层设计技术相对成熟，</w:t>
      </w:r>
      <w:r>
        <w:rPr>
          <w:rFonts w:hint="eastAsia" w:ascii="Times New Roman" w:hAnsi="Times New Roman" w:eastAsia="仿宋_GB2312" w:cs="Times New Roman"/>
          <w:bCs/>
          <w:color w:val="auto"/>
          <w:sz w:val="24"/>
          <w:highlight w:val="none"/>
        </w:rPr>
        <w:t>针对部分</w:t>
      </w:r>
      <w:r>
        <w:rPr>
          <w:rFonts w:ascii="Times New Roman" w:hAnsi="Times New Roman" w:eastAsia="仿宋_GB2312" w:cs="Times New Roman"/>
          <w:bCs/>
          <w:color w:val="auto"/>
          <w:sz w:val="24"/>
          <w:highlight w:val="none"/>
        </w:rPr>
        <w:t>模块</w:t>
      </w:r>
      <w:r>
        <w:rPr>
          <w:rFonts w:hint="eastAsia" w:ascii="Times New Roman" w:hAnsi="Times New Roman" w:eastAsia="仿宋_GB2312" w:cs="Times New Roman"/>
          <w:bCs/>
          <w:color w:val="auto"/>
          <w:sz w:val="24"/>
          <w:highlight w:val="none"/>
        </w:rPr>
        <w:t>单元</w:t>
      </w:r>
      <w:r>
        <w:rPr>
          <w:rFonts w:ascii="Times New Roman" w:hAnsi="Times New Roman" w:eastAsia="仿宋_GB2312" w:cs="Times New Roman"/>
          <w:bCs/>
          <w:color w:val="auto"/>
          <w:sz w:val="24"/>
          <w:highlight w:val="none"/>
        </w:rPr>
        <w:t>设置支撑的纯模块结构体系</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模块-钢框架</w:t>
      </w:r>
      <w:r>
        <w:rPr>
          <w:rFonts w:hint="eastAsia" w:ascii="Times New Roman" w:hAnsi="Times New Roman" w:eastAsia="仿宋_GB2312" w:cs="Times New Roman"/>
          <w:bCs/>
          <w:color w:val="auto"/>
          <w:sz w:val="24"/>
          <w:highlight w:val="none"/>
        </w:rPr>
        <w:t>结构</w:t>
      </w:r>
      <w:r>
        <w:rPr>
          <w:rFonts w:ascii="Times New Roman" w:hAnsi="Times New Roman" w:eastAsia="仿宋_GB2312" w:cs="Times New Roman"/>
          <w:bCs/>
          <w:color w:val="auto"/>
          <w:sz w:val="24"/>
          <w:highlight w:val="none"/>
        </w:rPr>
        <w:t>体系</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模块-钢框架-支撑结构</w:t>
      </w:r>
      <w:r>
        <w:rPr>
          <w:rFonts w:hint="eastAsia" w:ascii="Times New Roman" w:hAnsi="Times New Roman" w:eastAsia="仿宋_GB2312" w:cs="Times New Roman"/>
          <w:bCs/>
          <w:color w:val="auto"/>
          <w:sz w:val="24"/>
          <w:highlight w:val="none"/>
        </w:rPr>
        <w:t>体系以及</w:t>
      </w:r>
      <w:r>
        <w:rPr>
          <w:rFonts w:ascii="Times New Roman" w:hAnsi="Times New Roman" w:eastAsia="仿宋_GB2312" w:cs="Times New Roman"/>
          <w:bCs/>
          <w:color w:val="auto"/>
          <w:sz w:val="24"/>
          <w:highlight w:val="none"/>
        </w:rPr>
        <w:t>模块-混凝土核心筒混合结构体系</w:t>
      </w:r>
      <w:r>
        <w:rPr>
          <w:rFonts w:hint="eastAsia" w:ascii="Times New Roman" w:hAnsi="Times New Roman" w:eastAsia="仿宋_GB2312" w:cs="Times New Roman"/>
          <w:bCs/>
          <w:color w:val="auto"/>
          <w:sz w:val="24"/>
          <w:highlight w:val="none"/>
        </w:rPr>
        <w:t>，当其</w:t>
      </w:r>
      <w:r>
        <w:rPr>
          <w:rFonts w:ascii="Times New Roman" w:hAnsi="Times New Roman" w:eastAsia="仿宋_GB2312" w:cs="Times New Roman"/>
          <w:bCs/>
          <w:color w:val="auto"/>
          <w:sz w:val="24"/>
          <w:highlight w:val="none"/>
        </w:rPr>
        <w:t>底部</w:t>
      </w:r>
      <w:r>
        <w:rPr>
          <w:rFonts w:hint="eastAsia" w:ascii="Times New Roman" w:hAnsi="Times New Roman" w:eastAsia="仿宋_GB2312" w:cs="Times New Roman"/>
          <w:bCs/>
          <w:color w:val="auto"/>
          <w:sz w:val="24"/>
          <w:highlight w:val="none"/>
        </w:rPr>
        <w:t>设置转换</w:t>
      </w:r>
      <w:r>
        <w:rPr>
          <w:rFonts w:ascii="Times New Roman" w:hAnsi="Times New Roman" w:eastAsia="仿宋_GB2312" w:cs="Times New Roman"/>
          <w:bCs/>
          <w:color w:val="auto"/>
          <w:sz w:val="24"/>
          <w:highlight w:val="none"/>
        </w:rPr>
        <w:t>层时，本指南建议</w:t>
      </w:r>
      <w:r>
        <w:rPr>
          <w:rFonts w:hint="eastAsia" w:ascii="Times New Roman" w:hAnsi="Times New Roman" w:eastAsia="仿宋_GB2312" w:cs="Times New Roman"/>
          <w:bCs/>
          <w:color w:val="auto"/>
          <w:sz w:val="24"/>
          <w:highlight w:val="none"/>
        </w:rPr>
        <w:t>此时</w:t>
      </w:r>
      <w:r>
        <w:rPr>
          <w:rFonts w:ascii="Times New Roman" w:hAnsi="Times New Roman" w:eastAsia="仿宋_GB2312" w:cs="Times New Roman"/>
          <w:color w:val="auto"/>
          <w:sz w:val="24"/>
          <w:highlight w:val="none"/>
        </w:rPr>
        <w:t>最大适用高度</w:t>
      </w:r>
      <w:r>
        <w:rPr>
          <w:rFonts w:hint="eastAsia" w:ascii="Times New Roman" w:hAnsi="Times New Roman" w:eastAsia="仿宋_GB2312" w:cs="Times New Roman"/>
          <w:color w:val="auto"/>
          <w:sz w:val="24"/>
          <w:highlight w:val="none"/>
        </w:rPr>
        <w:t>可</w:t>
      </w:r>
      <w:r>
        <w:rPr>
          <w:rFonts w:ascii="Times New Roman" w:hAnsi="Times New Roman" w:eastAsia="仿宋_GB2312" w:cs="Times New Roman"/>
          <w:color w:val="auto"/>
          <w:sz w:val="24"/>
          <w:highlight w:val="none"/>
        </w:rPr>
        <w:t>参考体系自身最大适用高度</w:t>
      </w:r>
      <w:r>
        <w:rPr>
          <w:rFonts w:hint="eastAsia" w:ascii="Times New Roman" w:hAnsi="Times New Roman" w:eastAsia="仿宋_GB2312" w:cs="Times New Roman"/>
          <w:color w:val="auto"/>
          <w:sz w:val="24"/>
          <w:highlight w:val="none"/>
        </w:rPr>
        <w:t>。具体</w:t>
      </w:r>
      <w:r>
        <w:rPr>
          <w:rFonts w:ascii="Times New Roman" w:hAnsi="Times New Roman" w:eastAsia="仿宋_GB2312" w:cs="Times New Roman"/>
          <w:color w:val="auto"/>
          <w:sz w:val="24"/>
          <w:highlight w:val="none"/>
        </w:rPr>
        <w:t>工程设计</w:t>
      </w:r>
      <w:r>
        <w:rPr>
          <w:rFonts w:hint="eastAsia" w:ascii="Times New Roman" w:hAnsi="Times New Roman" w:eastAsia="仿宋_GB2312" w:cs="Times New Roman"/>
          <w:color w:val="auto"/>
          <w:sz w:val="24"/>
          <w:highlight w:val="none"/>
        </w:rPr>
        <w:t>中应</w:t>
      </w:r>
      <w:r>
        <w:rPr>
          <w:rFonts w:ascii="Times New Roman" w:hAnsi="Times New Roman" w:eastAsia="仿宋_GB2312" w:cs="Times New Roman"/>
          <w:color w:val="auto"/>
          <w:sz w:val="24"/>
          <w:highlight w:val="none"/>
        </w:rPr>
        <w:t>采取</w:t>
      </w:r>
      <w:r>
        <w:rPr>
          <w:rFonts w:hint="eastAsia" w:ascii="Times New Roman" w:hAnsi="Times New Roman" w:eastAsia="仿宋_GB2312" w:cs="Times New Roman"/>
          <w:color w:val="auto"/>
          <w:sz w:val="24"/>
          <w:highlight w:val="none"/>
        </w:rPr>
        <w:t>有效</w:t>
      </w:r>
      <w:r>
        <w:rPr>
          <w:rFonts w:ascii="Times New Roman" w:hAnsi="Times New Roman" w:eastAsia="仿宋_GB2312" w:cs="Times New Roman"/>
          <w:color w:val="auto"/>
          <w:sz w:val="24"/>
          <w:highlight w:val="none"/>
        </w:rPr>
        <w:t>措施</w:t>
      </w:r>
      <w:r>
        <w:rPr>
          <w:rFonts w:hint="eastAsia" w:ascii="Times New Roman" w:hAnsi="Times New Roman" w:eastAsia="仿宋_GB2312" w:cs="Times New Roman"/>
          <w:color w:val="auto"/>
          <w:sz w:val="24"/>
          <w:highlight w:val="none"/>
        </w:rPr>
        <w:t>对</w:t>
      </w:r>
      <w:r>
        <w:rPr>
          <w:rFonts w:ascii="Times New Roman" w:hAnsi="Times New Roman" w:eastAsia="仿宋_GB2312" w:cs="Times New Roman"/>
          <w:color w:val="auto"/>
          <w:sz w:val="24"/>
          <w:highlight w:val="none"/>
        </w:rPr>
        <w:t>转换层</w:t>
      </w:r>
      <w:r>
        <w:rPr>
          <w:rFonts w:hint="eastAsia" w:ascii="Times New Roman" w:hAnsi="Times New Roman" w:eastAsia="仿宋_GB2312" w:cs="Times New Roman"/>
          <w:color w:val="auto"/>
          <w:sz w:val="24"/>
          <w:highlight w:val="none"/>
        </w:rPr>
        <w:t>进行</w:t>
      </w:r>
      <w:r>
        <w:rPr>
          <w:rFonts w:ascii="Times New Roman" w:hAnsi="Times New Roman" w:eastAsia="仿宋_GB2312" w:cs="Times New Roman"/>
          <w:color w:val="auto"/>
          <w:sz w:val="24"/>
          <w:highlight w:val="none"/>
        </w:rPr>
        <w:t>加强</w:t>
      </w:r>
      <w:r>
        <w:rPr>
          <w:rFonts w:hint="eastAsia" w:ascii="Times New Roman" w:hAnsi="Times New Roman" w:eastAsia="仿宋_GB2312" w:cs="Times New Roman"/>
          <w:color w:val="auto"/>
          <w:sz w:val="24"/>
          <w:highlight w:val="none"/>
        </w:rPr>
        <w:t>，</w:t>
      </w:r>
      <w:r>
        <w:rPr>
          <w:rFonts w:ascii="Times New Roman" w:hAnsi="Times New Roman" w:eastAsia="仿宋_GB2312" w:cs="Times New Roman"/>
          <w:color w:val="auto"/>
          <w:sz w:val="24"/>
          <w:highlight w:val="none"/>
        </w:rPr>
        <w:t>避免转换层</w:t>
      </w:r>
      <w:r>
        <w:rPr>
          <w:rFonts w:hint="eastAsia" w:ascii="Times New Roman" w:hAnsi="Times New Roman" w:eastAsia="仿宋_GB2312" w:cs="Times New Roman"/>
          <w:color w:val="auto"/>
          <w:sz w:val="24"/>
          <w:highlight w:val="none"/>
        </w:rPr>
        <w:t>上下</w:t>
      </w:r>
      <w:r>
        <w:rPr>
          <w:rFonts w:ascii="Times New Roman" w:hAnsi="Times New Roman" w:eastAsia="仿宋_GB2312" w:cs="Times New Roman"/>
          <w:color w:val="auto"/>
          <w:sz w:val="24"/>
          <w:highlight w:val="none"/>
        </w:rPr>
        <w:t>结构刚度突变。</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color w:val="auto"/>
          <w:sz w:val="24"/>
          <w:highlight w:val="none"/>
        </w:rPr>
        <w:t>低多层</w:t>
      </w:r>
      <w:r>
        <w:rPr>
          <w:rFonts w:ascii="Times New Roman" w:hAnsi="Times New Roman" w:eastAsia="仿宋_GB2312" w:cs="Times New Roman"/>
          <w:color w:val="auto"/>
          <w:sz w:val="24"/>
          <w:highlight w:val="none"/>
        </w:rPr>
        <w:t>模块建筑的设计可参考</w:t>
      </w:r>
      <w:r>
        <w:rPr>
          <w:rFonts w:ascii="Times New Roman" w:hAnsi="Times New Roman" w:eastAsia="仿宋_GB2312" w:cs="Times New Roman"/>
          <w:bCs/>
          <w:color w:val="auto"/>
          <w:sz w:val="24"/>
          <w:highlight w:val="none"/>
        </w:rPr>
        <w:t>《轻型模块化钢结构组合房屋技术标准》JGJ/T 466</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《箱式钢结构集成模块建筑技术规程》T/CECS 641</w:t>
      </w:r>
      <w:r>
        <w:rPr>
          <w:rFonts w:hint="eastAsia" w:ascii="Times New Roman" w:hAnsi="Times New Roman" w:eastAsia="仿宋_GB2312" w:cs="Times New Roman"/>
          <w:bCs/>
          <w:color w:val="auto"/>
          <w:sz w:val="24"/>
          <w:highlight w:val="none"/>
        </w:rPr>
        <w:t>与</w:t>
      </w:r>
      <w:r>
        <w:rPr>
          <w:rFonts w:ascii="Times New Roman" w:hAnsi="Times New Roman" w:eastAsia="仿宋_GB2312" w:cs="Times New Roman"/>
          <w:bCs/>
          <w:color w:val="auto"/>
          <w:sz w:val="24"/>
          <w:highlight w:val="none"/>
        </w:rPr>
        <w:t>《钢结构模块建筑技术规程》T/CECS 507</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相关规定执行</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针对高层模块建筑，</w:t>
      </w:r>
      <w:r>
        <w:rPr>
          <w:rFonts w:hint="eastAsia" w:ascii="Times New Roman" w:hAnsi="Times New Roman" w:eastAsia="仿宋_GB2312" w:cs="Times New Roman"/>
          <w:color w:val="auto"/>
          <w:sz w:val="24"/>
          <w:highlight w:val="none"/>
        </w:rPr>
        <w:t>当</w:t>
      </w:r>
      <w:r>
        <w:rPr>
          <w:rFonts w:ascii="Times New Roman" w:hAnsi="Times New Roman" w:eastAsia="仿宋_GB2312" w:cs="Times New Roman"/>
          <w:bCs/>
          <w:color w:val="auto"/>
          <w:sz w:val="24"/>
          <w:highlight w:val="none"/>
        </w:rPr>
        <w:t>采用</w:t>
      </w:r>
      <w:r>
        <w:rPr>
          <w:rFonts w:hint="eastAsia" w:ascii="Times New Roman" w:hAnsi="Times New Roman" w:eastAsia="仿宋_GB2312" w:cs="Times New Roman"/>
          <w:bCs/>
          <w:color w:val="auto"/>
          <w:sz w:val="24"/>
          <w:highlight w:val="none"/>
        </w:rPr>
        <w:t>高层</w:t>
      </w:r>
      <w:r>
        <w:rPr>
          <w:rFonts w:ascii="Times New Roman" w:hAnsi="Times New Roman" w:eastAsia="仿宋_GB2312" w:cs="Times New Roman"/>
          <w:bCs/>
          <w:color w:val="auto"/>
          <w:sz w:val="24"/>
          <w:highlight w:val="none"/>
        </w:rPr>
        <w:t>模块-钢框架</w:t>
      </w:r>
      <w:r>
        <w:rPr>
          <w:rFonts w:hint="eastAsia" w:ascii="Times New Roman" w:hAnsi="Times New Roman" w:eastAsia="仿宋_GB2312" w:cs="Times New Roman"/>
          <w:bCs/>
          <w:color w:val="auto"/>
          <w:sz w:val="24"/>
          <w:highlight w:val="none"/>
        </w:rPr>
        <w:t>结构</w:t>
      </w:r>
      <w:r>
        <w:rPr>
          <w:rFonts w:ascii="Times New Roman" w:hAnsi="Times New Roman" w:eastAsia="仿宋_GB2312" w:cs="Times New Roman"/>
          <w:bCs/>
          <w:color w:val="auto"/>
          <w:sz w:val="24"/>
          <w:highlight w:val="none"/>
        </w:rPr>
        <w:t>体系以及模块-钢框架-支撑结构</w:t>
      </w:r>
      <w:r>
        <w:rPr>
          <w:rFonts w:hint="eastAsia" w:ascii="Times New Roman" w:hAnsi="Times New Roman" w:eastAsia="仿宋_GB2312" w:cs="Times New Roman"/>
          <w:bCs/>
          <w:color w:val="auto"/>
          <w:sz w:val="24"/>
          <w:highlight w:val="none"/>
        </w:rPr>
        <w:t>体系</w:t>
      </w:r>
      <w:r>
        <w:rPr>
          <w:rFonts w:ascii="Times New Roman" w:hAnsi="Times New Roman" w:eastAsia="仿宋_GB2312" w:cs="Times New Roman"/>
          <w:bCs/>
          <w:color w:val="auto"/>
          <w:sz w:val="24"/>
          <w:highlight w:val="none"/>
        </w:rPr>
        <w:t>时，设计方法可参考《箱式钢结构集成模块建筑技术规程》T/CECS 641</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相关规定执行</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当采用</w:t>
      </w:r>
      <w:r>
        <w:rPr>
          <w:rFonts w:hint="eastAsia" w:ascii="Times New Roman" w:hAnsi="Times New Roman" w:eastAsia="仿宋_GB2312" w:cs="Times New Roman"/>
          <w:bCs/>
          <w:color w:val="auto"/>
          <w:sz w:val="24"/>
          <w:highlight w:val="none"/>
        </w:rPr>
        <w:t>高层</w:t>
      </w:r>
      <w:r>
        <w:rPr>
          <w:rFonts w:ascii="Times New Roman" w:hAnsi="Times New Roman" w:eastAsia="仿宋_GB2312" w:cs="Times New Roman"/>
          <w:bCs/>
          <w:color w:val="auto"/>
          <w:sz w:val="24"/>
          <w:highlight w:val="none"/>
        </w:rPr>
        <w:t>模块-混凝土核心筒混合结构体系</w:t>
      </w:r>
      <w:r>
        <w:rPr>
          <w:rFonts w:hint="eastAsia" w:ascii="Times New Roman" w:hAnsi="Times New Roman" w:eastAsia="仿宋_GB2312" w:cs="Times New Roman"/>
          <w:bCs/>
          <w:color w:val="auto"/>
          <w:sz w:val="24"/>
          <w:highlight w:val="none"/>
        </w:rPr>
        <w:t>时</w:t>
      </w:r>
      <w:r>
        <w:rPr>
          <w:rFonts w:ascii="Times New Roman" w:hAnsi="Times New Roman" w:eastAsia="仿宋_GB2312" w:cs="Times New Roman"/>
          <w:bCs/>
          <w:color w:val="auto"/>
          <w:sz w:val="24"/>
          <w:highlight w:val="none"/>
        </w:rPr>
        <w:t>，设计方法可参考《钢结构模块建筑技术规程》T/CECS 507</w:t>
      </w:r>
      <w:r>
        <w:rPr>
          <w:rFonts w:hint="eastAsia" w:ascii="Times New Roman" w:hAnsi="Times New Roman" w:eastAsia="仿宋_GB2312" w:cs="Times New Roman"/>
          <w:bCs/>
          <w:color w:val="auto"/>
          <w:sz w:val="24"/>
          <w:highlight w:val="none"/>
        </w:rPr>
        <w:t>、</w:t>
      </w:r>
      <w:r>
        <w:rPr>
          <w:rFonts w:hint="eastAsia" w:ascii="Times New Roman" w:hAnsi="Times New Roman" w:eastAsia="仿宋_GB2312"/>
          <w:color w:val="auto"/>
          <w:sz w:val="24"/>
          <w:highlight w:val="none"/>
        </w:rPr>
        <w:t>《钢骨架集成模块建筑技术规程》</w:t>
      </w:r>
      <w:r>
        <w:rPr>
          <w:rFonts w:ascii="Times New Roman" w:hAnsi="Times New Roman" w:eastAsia="仿宋_GB2312"/>
          <w:color w:val="auto"/>
          <w:sz w:val="24"/>
          <w:highlight w:val="none"/>
        </w:rPr>
        <w:t>T/CECS 535</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相关规定执行</w:t>
      </w:r>
      <w:r>
        <w:rPr>
          <w:rFonts w:hint="eastAsia" w:ascii="Times New Roman" w:hAnsi="Times New Roman" w:eastAsia="仿宋_GB2312" w:cs="Times New Roman"/>
          <w:bCs/>
          <w:color w:val="auto"/>
          <w:sz w:val="24"/>
          <w:highlight w:val="none"/>
        </w:rPr>
        <w:t>。</w:t>
      </w:r>
    </w:p>
    <w:p>
      <w:pPr>
        <w:spacing w:line="360" w:lineRule="auto"/>
        <w:rPr>
          <w:rFonts w:ascii="Times New Roman" w:hAnsi="Times New Roman" w:eastAsia="仿宋_GB2312"/>
          <w:color w:val="auto"/>
          <w:sz w:val="24"/>
          <w:szCs w:val="21"/>
          <w:highlight w:val="none"/>
        </w:rPr>
      </w:pPr>
      <w:r>
        <w:rPr>
          <w:rFonts w:ascii="Times New Roman" w:hAnsi="Times New Roman" w:eastAsia="仿宋_GB2312" w:cs="Times New Roman"/>
          <w:b/>
          <w:bCs/>
          <w:color w:val="auto"/>
          <w:sz w:val="24"/>
          <w:highlight w:val="none"/>
        </w:rPr>
        <w:t>5.2.3　</w:t>
      </w:r>
      <w:r>
        <w:rPr>
          <w:rFonts w:ascii="Times New Roman" w:hAnsi="Times New Roman" w:eastAsia="仿宋_GB2312" w:cs="Times New Roman"/>
          <w:color w:val="auto"/>
          <w:sz w:val="24"/>
          <w:highlight w:val="none"/>
        </w:rPr>
        <w:t>模块单元为现场三维空间体拼装，受连接操作空间及安装误差影响，连接方式一般较难做到刚接，但当有充分试验数据等依据时，模块</w:t>
      </w:r>
      <w:r>
        <w:rPr>
          <w:rFonts w:hint="eastAsia" w:ascii="Times New Roman" w:hAnsi="Times New Roman" w:eastAsia="仿宋_GB2312" w:cs="Times New Roman"/>
          <w:color w:val="auto"/>
          <w:sz w:val="24"/>
          <w:highlight w:val="none"/>
        </w:rPr>
        <w:t>单元</w:t>
      </w:r>
      <w:r>
        <w:rPr>
          <w:rFonts w:ascii="Times New Roman" w:hAnsi="Times New Roman" w:eastAsia="仿宋_GB2312" w:cs="Times New Roman"/>
          <w:color w:val="auto"/>
          <w:sz w:val="24"/>
          <w:highlight w:val="none"/>
        </w:rPr>
        <w:t>连接计算假定也可采用刚接。</w:t>
      </w:r>
      <w:r>
        <w:rPr>
          <w:rFonts w:hint="eastAsia" w:ascii="Times New Roman" w:hAnsi="Times New Roman" w:eastAsia="仿宋_GB2312" w:cs="Times New Roman"/>
          <w:color w:val="auto"/>
          <w:sz w:val="24"/>
          <w:highlight w:val="none"/>
        </w:rPr>
        <w:t>当模块</w:t>
      </w:r>
      <w:r>
        <w:rPr>
          <w:rFonts w:ascii="Times New Roman" w:hAnsi="Times New Roman" w:eastAsia="仿宋_GB2312" w:cs="Times New Roman"/>
          <w:color w:val="auto"/>
          <w:sz w:val="24"/>
          <w:highlight w:val="none"/>
        </w:rPr>
        <w:t>单元连接</w:t>
      </w:r>
      <w:r>
        <w:rPr>
          <w:rFonts w:hint="eastAsia" w:ascii="Times New Roman" w:hAnsi="Times New Roman" w:eastAsia="仿宋_GB2312"/>
          <w:bCs/>
          <w:color w:val="auto"/>
          <w:sz w:val="24"/>
          <w:szCs w:val="21"/>
          <w:highlight w:val="none"/>
        </w:rPr>
        <w:t>采用铰接模型时，计算</w:t>
      </w:r>
      <w:r>
        <w:rPr>
          <w:rFonts w:ascii="Times New Roman" w:hAnsi="Times New Roman" w:eastAsia="仿宋_GB2312"/>
          <w:bCs/>
          <w:color w:val="auto"/>
          <w:sz w:val="24"/>
          <w:szCs w:val="21"/>
          <w:highlight w:val="none"/>
        </w:rPr>
        <w:t>模型可</w:t>
      </w:r>
      <w:r>
        <w:rPr>
          <w:rFonts w:hint="eastAsia" w:ascii="Times New Roman" w:hAnsi="Times New Roman" w:eastAsia="仿宋_GB2312"/>
          <w:bCs/>
          <w:color w:val="auto"/>
          <w:sz w:val="24"/>
          <w:szCs w:val="21"/>
          <w:highlight w:val="none"/>
        </w:rPr>
        <w:t>参</w:t>
      </w:r>
      <w:r>
        <w:rPr>
          <w:rFonts w:ascii="Times New Roman" w:hAnsi="Times New Roman" w:eastAsia="仿宋_GB2312"/>
          <w:bCs/>
          <w:color w:val="auto"/>
          <w:sz w:val="24"/>
          <w:szCs w:val="21"/>
          <w:highlight w:val="none"/>
        </w:rPr>
        <w:t>考</w:t>
      </w:r>
      <w:r>
        <w:rPr>
          <w:rFonts w:hint="eastAsia" w:ascii="Times New Roman" w:hAnsi="Times New Roman" w:eastAsia="仿宋_GB2312"/>
          <w:bCs/>
          <w:color w:val="auto"/>
          <w:sz w:val="24"/>
          <w:szCs w:val="21"/>
          <w:highlight w:val="none"/>
        </w:rPr>
        <w:t>图3示意</w:t>
      </w:r>
      <w:r>
        <w:rPr>
          <w:rFonts w:ascii="Times New Roman" w:hAnsi="Times New Roman" w:eastAsia="仿宋_GB2312"/>
          <w:bCs/>
          <w:color w:val="auto"/>
          <w:sz w:val="24"/>
          <w:szCs w:val="21"/>
          <w:highlight w:val="none"/>
        </w:rPr>
        <w:t>。</w:t>
      </w:r>
    </w:p>
    <w:p>
      <w:pPr>
        <w:widowControl/>
        <w:spacing w:line="360" w:lineRule="auto"/>
        <w:jc w:val="center"/>
        <w:rPr>
          <w:rFonts w:ascii="Times New Roman" w:hAnsi="Times New Roman" w:eastAsia="仿宋_GB2312"/>
          <w:bCs/>
          <w:color w:val="auto"/>
          <w:szCs w:val="21"/>
          <w:highlight w:val="none"/>
        </w:rPr>
      </w:pPr>
      <w:r>
        <w:rPr>
          <w:rFonts w:ascii="Times New Roman" w:hAnsi="Times New Roman" w:eastAsia="仿宋_GB2312"/>
          <w:bCs/>
          <w:color w:val="auto"/>
          <w:szCs w:val="21"/>
          <w:highlight w:val="none"/>
        </w:rPr>
        <w:t xml:space="preserve"> </w:t>
      </w:r>
      <w:r>
        <w:rPr>
          <w:rFonts w:ascii="Times New Roman" w:hAnsi="Times New Roman" w:eastAsia="仿宋_GB2312"/>
          <w:bCs/>
          <w:color w:val="auto"/>
          <w:szCs w:val="21"/>
          <w:highlight w:val="none"/>
        </w:rPr>
        <w:drawing>
          <wp:inline distT="0" distB="0" distL="0" distR="0">
            <wp:extent cx="2768600" cy="1491615"/>
            <wp:effectExtent l="0" t="0" r="12700" b="13335"/>
            <wp:docPr id="629" name="图片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6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917857" cy="1572180"/>
                    </a:xfrm>
                    <a:prstGeom prst="rect">
                      <a:avLst/>
                    </a:prstGeom>
                    <a:noFill/>
                    <a:ln>
                      <a:noFill/>
                    </a:ln>
                  </pic:spPr>
                </pic:pic>
              </a:graphicData>
            </a:graphic>
          </wp:inline>
        </w:drawing>
      </w:r>
    </w:p>
    <w:p>
      <w:pPr>
        <w:spacing w:line="360" w:lineRule="auto"/>
        <w:jc w:val="center"/>
        <w:rPr>
          <w:rFonts w:ascii="Times New Roman" w:hAnsi="Times New Roman" w:eastAsia="仿宋_GB2312"/>
          <w:b/>
          <w:bCs/>
          <w:color w:val="auto"/>
          <w:szCs w:val="21"/>
          <w:highlight w:val="none"/>
        </w:rPr>
      </w:pPr>
      <w:r>
        <w:rPr>
          <w:rFonts w:hint="eastAsia" w:ascii="Times New Roman" w:hAnsi="Times New Roman" w:eastAsia="仿宋_GB2312"/>
          <w:b/>
          <w:bCs/>
          <w:color w:val="auto"/>
          <w:szCs w:val="21"/>
          <w:highlight w:val="none"/>
        </w:rPr>
        <w:t>图</w:t>
      </w:r>
      <w:r>
        <w:rPr>
          <w:rFonts w:ascii="Times New Roman" w:hAnsi="Times New Roman" w:eastAsia="仿宋_GB2312"/>
          <w:b/>
          <w:bCs/>
          <w:color w:val="auto"/>
          <w:szCs w:val="21"/>
          <w:highlight w:val="none"/>
        </w:rPr>
        <w:t>3　</w:t>
      </w:r>
      <w:r>
        <w:rPr>
          <w:rFonts w:hint="eastAsia" w:ascii="Times New Roman" w:hAnsi="Times New Roman" w:eastAsia="仿宋_GB2312"/>
          <w:b/>
          <w:bCs/>
          <w:color w:val="auto"/>
          <w:szCs w:val="21"/>
          <w:highlight w:val="none"/>
        </w:rPr>
        <w:t>模块单元连接铰接模型示意</w:t>
      </w:r>
    </w:p>
    <w:p>
      <w:pPr>
        <w:spacing w:line="360" w:lineRule="auto"/>
        <w:jc w:val="center"/>
        <w:rPr>
          <w:rFonts w:ascii="Times New Roman" w:hAnsi="Times New Roman" w:eastAsia="仿宋_GB2312"/>
          <w:bCs/>
          <w:color w:val="auto"/>
          <w:sz w:val="18"/>
          <w:szCs w:val="18"/>
          <w:highlight w:val="none"/>
        </w:rPr>
      </w:pPr>
      <w:r>
        <w:rPr>
          <w:rFonts w:ascii="Times New Roman" w:hAnsi="Times New Roman" w:eastAsia="仿宋_GB2312"/>
          <w:bCs/>
          <w:color w:val="auto"/>
          <w:sz w:val="18"/>
          <w:szCs w:val="18"/>
          <w:highlight w:val="none"/>
        </w:rPr>
        <w:t>1—</w:t>
      </w:r>
      <w:r>
        <w:rPr>
          <w:rFonts w:hint="eastAsia" w:ascii="Times New Roman" w:hAnsi="Times New Roman" w:eastAsia="仿宋_GB2312"/>
          <w:bCs/>
          <w:color w:val="auto"/>
          <w:sz w:val="18"/>
          <w:szCs w:val="18"/>
          <w:highlight w:val="none"/>
        </w:rPr>
        <w:t>模块单元；</w:t>
      </w:r>
      <w:r>
        <w:rPr>
          <w:rFonts w:ascii="Times New Roman" w:hAnsi="Times New Roman" w:eastAsia="仿宋_GB2312"/>
          <w:bCs/>
          <w:color w:val="auto"/>
          <w:sz w:val="18"/>
          <w:szCs w:val="18"/>
          <w:highlight w:val="none"/>
        </w:rPr>
        <w:t>2—</w:t>
      </w:r>
      <w:r>
        <w:rPr>
          <w:rFonts w:hint="eastAsia" w:ascii="Times New Roman" w:hAnsi="Times New Roman" w:eastAsia="仿宋_GB2312"/>
          <w:bCs/>
          <w:color w:val="auto"/>
          <w:sz w:val="18"/>
          <w:szCs w:val="18"/>
          <w:highlight w:val="none"/>
        </w:rPr>
        <w:t>层间竖向连接；</w:t>
      </w:r>
      <w:r>
        <w:rPr>
          <w:rFonts w:ascii="Times New Roman" w:hAnsi="Times New Roman" w:eastAsia="仿宋_GB2312"/>
          <w:bCs/>
          <w:color w:val="auto"/>
          <w:sz w:val="18"/>
          <w:szCs w:val="18"/>
          <w:highlight w:val="none"/>
        </w:rPr>
        <w:t>3—</w:t>
      </w:r>
      <w:r>
        <w:rPr>
          <w:rFonts w:hint="eastAsia" w:ascii="Times New Roman" w:hAnsi="Times New Roman" w:eastAsia="仿宋_GB2312"/>
          <w:bCs/>
          <w:color w:val="auto"/>
          <w:sz w:val="18"/>
          <w:szCs w:val="18"/>
          <w:highlight w:val="none"/>
        </w:rPr>
        <w:t>模块</w:t>
      </w:r>
      <w:r>
        <w:rPr>
          <w:rFonts w:ascii="Times New Roman" w:hAnsi="Times New Roman" w:eastAsia="仿宋_GB2312"/>
          <w:bCs/>
          <w:color w:val="auto"/>
          <w:sz w:val="18"/>
          <w:szCs w:val="18"/>
          <w:highlight w:val="none"/>
        </w:rPr>
        <w:t>单元间水平</w:t>
      </w:r>
      <w:r>
        <w:rPr>
          <w:rFonts w:hint="eastAsia" w:ascii="Times New Roman" w:hAnsi="Times New Roman" w:eastAsia="仿宋_GB2312"/>
          <w:bCs/>
          <w:color w:val="auto"/>
          <w:sz w:val="18"/>
          <w:szCs w:val="18"/>
          <w:highlight w:val="none"/>
        </w:rPr>
        <w:t>连接；</w:t>
      </w:r>
    </w:p>
    <w:p>
      <w:pPr>
        <w:spacing w:line="360" w:lineRule="auto"/>
        <w:jc w:val="center"/>
        <w:rPr>
          <w:rFonts w:ascii="Times New Roman" w:hAnsi="Times New Roman" w:eastAsia="仿宋_GB2312"/>
          <w:bCs/>
          <w:color w:val="auto"/>
          <w:sz w:val="18"/>
          <w:szCs w:val="18"/>
          <w:highlight w:val="none"/>
        </w:rPr>
      </w:pPr>
      <w:r>
        <w:rPr>
          <w:rFonts w:ascii="Times New Roman" w:hAnsi="Times New Roman" w:eastAsia="仿宋_GB2312"/>
          <w:bCs/>
          <w:color w:val="auto"/>
          <w:sz w:val="18"/>
          <w:szCs w:val="18"/>
          <w:highlight w:val="none"/>
        </w:rPr>
        <w:t>4—</w:t>
      </w:r>
      <w:r>
        <w:rPr>
          <w:rFonts w:hint="eastAsia" w:ascii="Times New Roman" w:hAnsi="Times New Roman" w:eastAsia="仿宋_GB2312"/>
          <w:bCs/>
          <w:color w:val="auto"/>
          <w:sz w:val="18"/>
          <w:szCs w:val="18"/>
          <w:highlight w:val="none"/>
        </w:rPr>
        <w:t>模块单元与非模块单元间水平</w:t>
      </w:r>
      <w:r>
        <w:rPr>
          <w:rFonts w:ascii="Times New Roman" w:hAnsi="Times New Roman" w:eastAsia="仿宋_GB2312"/>
          <w:bCs/>
          <w:color w:val="auto"/>
          <w:sz w:val="18"/>
          <w:szCs w:val="18"/>
          <w:highlight w:val="none"/>
        </w:rPr>
        <w:t>连接</w:t>
      </w:r>
      <w:r>
        <w:rPr>
          <w:rFonts w:hint="eastAsia" w:ascii="Times New Roman" w:hAnsi="Times New Roman" w:eastAsia="仿宋_GB2312"/>
          <w:bCs/>
          <w:color w:val="auto"/>
          <w:sz w:val="18"/>
          <w:szCs w:val="18"/>
          <w:highlight w:val="none"/>
        </w:rPr>
        <w:t>；</w:t>
      </w:r>
      <w:r>
        <w:rPr>
          <w:rFonts w:ascii="Times New Roman" w:hAnsi="Times New Roman" w:eastAsia="仿宋_GB2312"/>
          <w:bCs/>
          <w:color w:val="auto"/>
          <w:sz w:val="18"/>
          <w:szCs w:val="18"/>
          <w:highlight w:val="none"/>
        </w:rPr>
        <w:t>5—</w:t>
      </w:r>
      <w:r>
        <w:rPr>
          <w:rFonts w:hint="eastAsia" w:ascii="Times New Roman" w:hAnsi="Times New Roman" w:eastAsia="仿宋_GB2312"/>
          <w:bCs/>
          <w:color w:val="auto"/>
          <w:sz w:val="18"/>
          <w:szCs w:val="18"/>
          <w:highlight w:val="none"/>
        </w:rPr>
        <w:t>非模块单元结构</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3" w:name="_Toc26850"/>
      <w:r>
        <w:rPr>
          <w:rFonts w:ascii="Times New Roman" w:hAnsi="Times New Roman" w:eastAsia="仿宋_GB2312" w:cs="Times New Roman"/>
          <w:b/>
          <w:color w:val="auto"/>
          <w:sz w:val="28"/>
          <w:szCs w:val="21"/>
          <w:highlight w:val="none"/>
        </w:rPr>
        <w:t>5.3　地基与基础</w:t>
      </w:r>
      <w:bookmarkEnd w:id="63"/>
    </w:p>
    <w:p>
      <w:pPr>
        <w:adjustRightInd w:val="0"/>
        <w:snapToGrid w:val="0"/>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5.3.2　</w:t>
      </w:r>
      <w:r>
        <w:rPr>
          <w:rFonts w:hint="eastAsia" w:ascii="Times New Roman" w:hAnsi="Times New Roman" w:eastAsia="仿宋_GB2312" w:cs="Times New Roman"/>
          <w:bCs/>
          <w:color w:val="auto"/>
          <w:sz w:val="24"/>
          <w:highlight w:val="none"/>
        </w:rPr>
        <w:t>由于防腐蚀要求，无地下室的箱式模块建筑首层应架空设置，为了避免箱式模块建筑底部进杂物或动物集聚，受到垃圾、防潮、排水、小动物破坏等影响，首层箱式模块下外墙可以设置连续外墙等封闭措施。</w:t>
      </w:r>
    </w:p>
    <w:p>
      <w:pPr>
        <w:adjustRightInd w:val="0"/>
        <w:snapToGrid w:val="0"/>
        <w:spacing w:line="360" w:lineRule="auto"/>
        <w:rPr>
          <w:rFonts w:ascii="Times New Roman" w:hAnsi="Times New Roman" w:eastAsia="仿宋_GB2312" w:cs="Times New Roman"/>
          <w:b/>
          <w:color w:val="auto"/>
          <w:sz w:val="24"/>
          <w:highlight w:val="none"/>
        </w:rPr>
      </w:pPr>
      <w:r>
        <w:rPr>
          <w:rFonts w:ascii="Times New Roman" w:hAnsi="Times New Roman" w:eastAsia="仿宋_GB2312" w:cs="Times New Roman"/>
          <w:b/>
          <w:bCs/>
          <w:color w:val="auto"/>
          <w:sz w:val="24"/>
          <w:highlight w:val="none"/>
        </w:rPr>
        <w:t>5.3.3　</w:t>
      </w:r>
      <w:r>
        <w:rPr>
          <w:rFonts w:hint="eastAsia" w:ascii="Times New Roman" w:hAnsi="Times New Roman" w:eastAsia="仿宋_GB2312" w:cs="Times New Roman"/>
          <w:bCs/>
          <w:color w:val="auto"/>
          <w:sz w:val="24"/>
          <w:highlight w:val="none"/>
        </w:rPr>
        <w:t>本条</w:t>
      </w:r>
      <w:r>
        <w:rPr>
          <w:rFonts w:ascii="Times New Roman" w:hAnsi="Times New Roman" w:eastAsia="仿宋_GB2312" w:cs="Times New Roman"/>
          <w:bCs/>
          <w:color w:val="auto"/>
          <w:sz w:val="24"/>
          <w:highlight w:val="none"/>
        </w:rPr>
        <w:t>参照《</w:t>
      </w:r>
      <w:r>
        <w:rPr>
          <w:rFonts w:hint="eastAsia" w:ascii="Times New Roman" w:hAnsi="Times New Roman" w:eastAsia="仿宋_GB2312" w:cs="Times New Roman"/>
          <w:bCs/>
          <w:color w:val="auto"/>
          <w:sz w:val="24"/>
          <w:highlight w:val="none"/>
        </w:rPr>
        <w:t>建筑</w:t>
      </w:r>
      <w:r>
        <w:rPr>
          <w:rFonts w:ascii="Times New Roman" w:hAnsi="Times New Roman" w:eastAsia="仿宋_GB2312" w:cs="Times New Roman"/>
          <w:bCs/>
          <w:color w:val="auto"/>
          <w:sz w:val="24"/>
          <w:highlight w:val="none"/>
        </w:rPr>
        <w:t>抗震设计规范》</w:t>
      </w:r>
      <w:r>
        <w:rPr>
          <w:rFonts w:hint="eastAsia" w:ascii="Times New Roman" w:hAnsi="Times New Roman" w:eastAsia="仿宋_GB2312" w:cs="Times New Roman"/>
          <w:bCs/>
          <w:color w:val="auto"/>
          <w:sz w:val="24"/>
          <w:highlight w:val="none"/>
        </w:rPr>
        <w:t>GB 50011提出。</w:t>
      </w:r>
      <w:r>
        <w:rPr>
          <w:rFonts w:ascii="Times New Roman" w:hAnsi="Times New Roman" w:eastAsia="仿宋_GB2312" w:cs="Times New Roman"/>
          <w:bCs/>
          <w:color w:val="auto"/>
          <w:sz w:val="24"/>
          <w:highlight w:val="none"/>
        </w:rPr>
        <w:t>满足本条规定时，高层模块建筑的抗倾覆能力具有足够的安全储备，</w:t>
      </w:r>
      <w:r>
        <w:rPr>
          <w:rFonts w:hint="eastAsia" w:ascii="Times New Roman" w:hAnsi="Times New Roman" w:eastAsia="仿宋_GB2312" w:cs="Times New Roman"/>
          <w:bCs/>
          <w:color w:val="auto"/>
          <w:sz w:val="24"/>
          <w:highlight w:val="none"/>
        </w:rPr>
        <w:t>可不</w:t>
      </w:r>
      <w:r>
        <w:rPr>
          <w:rFonts w:ascii="Times New Roman" w:hAnsi="Times New Roman" w:eastAsia="仿宋_GB2312" w:cs="Times New Roman"/>
          <w:bCs/>
          <w:color w:val="auto"/>
          <w:sz w:val="24"/>
          <w:highlight w:val="none"/>
        </w:rPr>
        <w:t>再</w:t>
      </w:r>
      <w:r>
        <w:rPr>
          <w:rFonts w:hint="eastAsia" w:ascii="Times New Roman" w:hAnsi="Times New Roman" w:eastAsia="仿宋_GB2312" w:cs="Times New Roman"/>
          <w:bCs/>
          <w:color w:val="auto"/>
          <w:sz w:val="24"/>
          <w:highlight w:val="none"/>
        </w:rPr>
        <w:t>验算</w:t>
      </w:r>
      <w:r>
        <w:rPr>
          <w:rFonts w:ascii="Times New Roman" w:hAnsi="Times New Roman" w:eastAsia="仿宋_GB2312" w:cs="Times New Roman"/>
          <w:bCs/>
          <w:color w:val="auto"/>
          <w:sz w:val="24"/>
          <w:highlight w:val="none"/>
        </w:rPr>
        <w:t>结构的整体倾覆。</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4" w:name="_Toc16936"/>
      <w:r>
        <w:rPr>
          <w:rFonts w:ascii="Times New Roman" w:hAnsi="Times New Roman" w:eastAsia="仿宋_GB2312" w:cs="Times New Roman"/>
          <w:b/>
          <w:color w:val="auto"/>
          <w:sz w:val="28"/>
          <w:szCs w:val="21"/>
          <w:highlight w:val="none"/>
        </w:rPr>
        <w:t>5.4　模块单元结构</w:t>
      </w:r>
      <w:bookmarkEnd w:id="64"/>
    </w:p>
    <w:p>
      <w:pPr>
        <w:adjustRightInd w:val="0"/>
        <w:snapToGrid w:val="0"/>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5.4.4　</w:t>
      </w:r>
      <w:r>
        <w:rPr>
          <w:rFonts w:ascii="Times New Roman" w:hAnsi="Times New Roman" w:eastAsia="仿宋_GB2312" w:cs="Times New Roman"/>
          <w:bCs/>
          <w:color w:val="auto"/>
          <w:sz w:val="24"/>
          <w:highlight w:val="none"/>
        </w:rPr>
        <w:t>为</w:t>
      </w:r>
      <w:r>
        <w:rPr>
          <w:rFonts w:hint="eastAsia" w:ascii="Times New Roman" w:hAnsi="Times New Roman" w:eastAsia="仿宋_GB2312" w:cs="Times New Roman"/>
          <w:bCs/>
          <w:color w:val="auto"/>
          <w:sz w:val="24"/>
          <w:highlight w:val="none"/>
        </w:rPr>
        <w:t>实现</w:t>
      </w:r>
      <w:r>
        <w:rPr>
          <w:rFonts w:ascii="Times New Roman" w:hAnsi="Times New Roman" w:eastAsia="仿宋_GB2312" w:cs="Times New Roman"/>
          <w:bCs/>
          <w:color w:val="auto"/>
          <w:sz w:val="24"/>
          <w:highlight w:val="none"/>
        </w:rPr>
        <w:t>设计、构件生产和模块单元制作</w:t>
      </w:r>
      <w:r>
        <w:rPr>
          <w:rFonts w:hint="eastAsia" w:ascii="Times New Roman" w:hAnsi="Times New Roman" w:eastAsia="仿宋_GB2312" w:cs="Times New Roman"/>
          <w:bCs/>
          <w:color w:val="auto"/>
          <w:sz w:val="24"/>
          <w:highlight w:val="none"/>
        </w:rPr>
        <w:t>各</w:t>
      </w:r>
      <w:r>
        <w:rPr>
          <w:rFonts w:ascii="Times New Roman" w:hAnsi="Times New Roman" w:eastAsia="仿宋_GB2312" w:cs="Times New Roman"/>
          <w:bCs/>
          <w:color w:val="auto"/>
          <w:sz w:val="24"/>
          <w:highlight w:val="none"/>
        </w:rPr>
        <w:t>环节钢构件标准化</w:t>
      </w:r>
      <w:r>
        <w:rPr>
          <w:rFonts w:hint="eastAsia" w:ascii="Times New Roman" w:hAnsi="Times New Roman" w:eastAsia="仿宋_GB2312" w:cs="Times New Roman"/>
          <w:bCs/>
          <w:color w:val="auto"/>
          <w:sz w:val="24"/>
          <w:highlight w:val="none"/>
        </w:rPr>
        <w:t>应用，</w:t>
      </w:r>
      <w:r>
        <w:rPr>
          <w:rFonts w:ascii="Times New Roman" w:hAnsi="Times New Roman" w:eastAsia="仿宋_GB2312" w:cs="Times New Roman"/>
          <w:bCs/>
          <w:color w:val="auto"/>
          <w:sz w:val="24"/>
          <w:highlight w:val="none"/>
        </w:rPr>
        <w:t>参考《钢结构住宅主要构件尺寸指南》</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列出了模块单元承重钢柱、钢梁和支撑构件选型用矩形钢管、H型钢截面尺寸建议，表中未涉及到的其他截面尺寸可根据项目情况选用。</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5" w:name="_Toc5927"/>
      <w:r>
        <w:rPr>
          <w:rFonts w:ascii="Times New Roman" w:hAnsi="Times New Roman" w:eastAsia="仿宋_GB2312" w:cs="Times New Roman"/>
          <w:b/>
          <w:color w:val="auto"/>
          <w:sz w:val="28"/>
          <w:szCs w:val="21"/>
          <w:highlight w:val="none"/>
        </w:rPr>
        <w:t>5.5　模块单元连接</w:t>
      </w:r>
      <w:bookmarkEnd w:id="65"/>
    </w:p>
    <w:p>
      <w:pPr>
        <w:adjustRightInd w:val="0"/>
        <w:snapToGrid w:val="0"/>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5.5.3</w:t>
      </w:r>
      <w:r>
        <w:rPr>
          <w:rFonts w:ascii="Times New Roman" w:hAnsi="Times New Roman" w:eastAsia="仿宋_GB2312" w:cs="Times New Roman"/>
          <w:bCs/>
          <w:color w:val="auto"/>
          <w:sz w:val="24"/>
          <w:szCs w:val="21"/>
          <w:highlight w:val="none"/>
        </w:rPr>
        <w:t>　模块单元底部与下部结构的连接应考虑模块安装的便利</w:t>
      </w:r>
      <w:r>
        <w:rPr>
          <w:rFonts w:hint="eastAsia" w:ascii="Times New Roman" w:hAnsi="Times New Roman" w:eastAsia="仿宋_GB2312" w:cs="Times New Roman"/>
          <w:bCs/>
          <w:color w:val="auto"/>
          <w:sz w:val="24"/>
          <w:szCs w:val="21"/>
          <w:highlight w:val="none"/>
        </w:rPr>
        <w:t>性</w:t>
      </w:r>
      <w:r>
        <w:rPr>
          <w:rFonts w:ascii="Times New Roman" w:hAnsi="Times New Roman" w:eastAsia="仿宋_GB2312" w:cs="Times New Roman"/>
          <w:bCs/>
          <w:color w:val="auto"/>
          <w:sz w:val="24"/>
          <w:szCs w:val="21"/>
          <w:highlight w:val="none"/>
        </w:rPr>
        <w:t>与精度调整的便捷性等，</w:t>
      </w:r>
      <w:r>
        <w:rPr>
          <w:rFonts w:ascii="Times New Roman" w:hAnsi="Times New Roman" w:eastAsia="仿宋_GB2312" w:cs="Times New Roman"/>
          <w:bCs/>
          <w:color w:val="auto"/>
          <w:sz w:val="24"/>
          <w:highlight w:val="none"/>
        </w:rPr>
        <w:t>当采用钢结构底</w:t>
      </w:r>
      <w:r>
        <w:rPr>
          <w:rFonts w:hint="eastAsia" w:ascii="Times New Roman" w:hAnsi="Times New Roman" w:eastAsia="仿宋_GB2312" w:cs="Times New Roman"/>
          <w:bCs/>
          <w:color w:val="auto"/>
          <w:sz w:val="24"/>
          <w:highlight w:val="none"/>
        </w:rPr>
        <w:t>部</w:t>
      </w:r>
      <w:r>
        <w:rPr>
          <w:rFonts w:ascii="Times New Roman" w:hAnsi="Times New Roman" w:eastAsia="仿宋_GB2312" w:cs="Times New Roman"/>
          <w:bCs/>
          <w:color w:val="auto"/>
          <w:sz w:val="24"/>
          <w:highlight w:val="none"/>
        </w:rPr>
        <w:t>框</w:t>
      </w:r>
      <w:r>
        <w:rPr>
          <w:rFonts w:hint="eastAsia" w:ascii="Times New Roman" w:hAnsi="Times New Roman" w:eastAsia="仿宋_GB2312" w:cs="Times New Roman"/>
          <w:bCs/>
          <w:color w:val="auto"/>
          <w:sz w:val="24"/>
          <w:highlight w:val="none"/>
        </w:rPr>
        <w:t>架</w:t>
      </w:r>
      <w:r>
        <w:rPr>
          <w:rFonts w:ascii="Times New Roman" w:hAnsi="Times New Roman" w:eastAsia="仿宋_GB2312" w:cs="Times New Roman"/>
          <w:bCs/>
          <w:color w:val="auto"/>
          <w:sz w:val="24"/>
          <w:highlight w:val="none"/>
        </w:rPr>
        <w:t>转换结构时，建筑底部模块单元连接板可直接与下部钢结构焊接连接，模块单元连接板</w:t>
      </w:r>
      <w:r>
        <w:rPr>
          <w:rFonts w:ascii="Times New Roman" w:hAnsi="Times New Roman" w:eastAsia="仿宋_GB2312" w:cs="Times New Roman"/>
          <w:bCs/>
          <w:color w:val="auto"/>
          <w:sz w:val="24"/>
          <w:szCs w:val="21"/>
          <w:highlight w:val="none"/>
        </w:rPr>
        <w:t>以上连接构造亦可参考本条连接</w:t>
      </w:r>
      <w:r>
        <w:rPr>
          <w:rFonts w:hint="eastAsia" w:ascii="Times New Roman" w:hAnsi="Times New Roman" w:eastAsia="仿宋_GB2312" w:cs="Times New Roman"/>
          <w:bCs/>
          <w:color w:val="auto"/>
          <w:sz w:val="24"/>
          <w:szCs w:val="21"/>
          <w:highlight w:val="none"/>
        </w:rPr>
        <w:t>形式</w:t>
      </w:r>
      <w:r>
        <w:rPr>
          <w:rFonts w:ascii="Times New Roman" w:hAnsi="Times New Roman" w:eastAsia="仿宋_GB2312" w:cs="Times New Roman"/>
          <w:bCs/>
          <w:color w:val="auto"/>
          <w:sz w:val="24"/>
          <w:szCs w:val="21"/>
          <w:highlight w:val="none"/>
        </w:rPr>
        <w:t>。</w:t>
      </w:r>
    </w:p>
    <w:p>
      <w:pPr>
        <w:adjustRightInd w:val="0"/>
        <w:snapToGrid w:val="0"/>
        <w:spacing w:line="360" w:lineRule="auto"/>
        <w:ind w:firstLine="480" w:firstLineChars="200"/>
        <w:rPr>
          <w:rFonts w:ascii="Times New Roman" w:hAnsi="Times New Roman" w:eastAsia="仿宋_GB2312" w:cs="Times New Roman"/>
          <w:bCs/>
          <w:color w:val="auto"/>
          <w:sz w:val="24"/>
          <w:szCs w:val="21"/>
          <w:highlight w:val="none"/>
        </w:rPr>
      </w:pPr>
      <w:r>
        <w:rPr>
          <w:rFonts w:hint="eastAsia" w:ascii="Times New Roman" w:hAnsi="Times New Roman" w:eastAsia="仿宋_GB2312" w:cs="Times New Roman"/>
          <w:bCs/>
          <w:color w:val="auto"/>
          <w:sz w:val="24"/>
          <w:szCs w:val="21"/>
          <w:highlight w:val="none"/>
        </w:rPr>
        <w:t>此外</w:t>
      </w:r>
      <w:r>
        <w:rPr>
          <w:rFonts w:ascii="Times New Roman" w:hAnsi="Times New Roman" w:eastAsia="仿宋_GB2312" w:cs="Times New Roman"/>
          <w:color w:val="auto"/>
          <w:sz w:val="24"/>
          <w:szCs w:val="21"/>
          <w:highlight w:val="none"/>
        </w:rPr>
        <w:t>在应急类临时模块建筑中</w:t>
      </w:r>
      <w:r>
        <w:rPr>
          <w:rFonts w:hint="eastAsia" w:ascii="Times New Roman" w:hAnsi="Times New Roman" w:eastAsia="仿宋_GB2312" w:cs="Times New Roman"/>
          <w:color w:val="auto"/>
          <w:sz w:val="24"/>
          <w:szCs w:val="21"/>
          <w:highlight w:val="none"/>
        </w:rPr>
        <w:t>，也</w:t>
      </w:r>
      <w:r>
        <w:rPr>
          <w:rFonts w:ascii="Times New Roman" w:hAnsi="Times New Roman" w:eastAsia="仿宋_GB2312" w:cs="Times New Roman"/>
          <w:color w:val="auto"/>
          <w:sz w:val="24"/>
          <w:szCs w:val="21"/>
          <w:highlight w:val="none"/>
        </w:rPr>
        <w:t>有部分应用工程案例</w:t>
      </w:r>
      <w:r>
        <w:rPr>
          <w:rFonts w:hint="eastAsia" w:ascii="Times New Roman" w:hAnsi="Times New Roman" w:eastAsia="仿宋_GB2312" w:cs="Times New Roman"/>
          <w:color w:val="auto"/>
          <w:sz w:val="24"/>
          <w:szCs w:val="21"/>
          <w:highlight w:val="none"/>
        </w:rPr>
        <w:t>采用</w:t>
      </w:r>
      <w:r>
        <w:rPr>
          <w:rFonts w:ascii="Times New Roman" w:hAnsi="Times New Roman" w:eastAsia="仿宋_GB2312" w:cs="Times New Roman"/>
          <w:color w:val="auto"/>
          <w:sz w:val="24"/>
          <w:szCs w:val="21"/>
          <w:highlight w:val="none"/>
        </w:rPr>
        <w:t>钢制螺旋桩基础</w:t>
      </w:r>
      <w:r>
        <w:rPr>
          <w:rFonts w:hint="eastAsia" w:ascii="Times New Roman" w:hAnsi="Times New Roman" w:eastAsia="仿宋_GB2312" w:cs="Times New Roman"/>
          <w:color w:val="auto"/>
          <w:sz w:val="24"/>
          <w:szCs w:val="21"/>
          <w:highlight w:val="none"/>
        </w:rPr>
        <w:t>以提高建造速度</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此</w:t>
      </w:r>
      <w:r>
        <w:rPr>
          <w:rFonts w:ascii="Times New Roman" w:hAnsi="Times New Roman" w:eastAsia="仿宋_GB2312"/>
          <w:color w:val="auto"/>
          <w:sz w:val="24"/>
          <w:highlight w:val="none"/>
        </w:rPr>
        <w:t>时</w:t>
      </w:r>
      <w:r>
        <w:rPr>
          <w:rFonts w:ascii="Times New Roman" w:hAnsi="Times New Roman" w:eastAsia="仿宋_GB2312" w:cs="Times New Roman"/>
          <w:bCs/>
          <w:color w:val="auto"/>
          <w:sz w:val="24"/>
          <w:szCs w:val="21"/>
          <w:highlight w:val="none"/>
        </w:rPr>
        <w:t>模块单元底部与下部</w:t>
      </w:r>
      <w:r>
        <w:rPr>
          <w:rFonts w:hint="eastAsia" w:ascii="Times New Roman" w:hAnsi="Times New Roman" w:eastAsia="仿宋_GB2312" w:cs="Times New Roman"/>
          <w:bCs/>
          <w:color w:val="auto"/>
          <w:sz w:val="24"/>
          <w:szCs w:val="21"/>
          <w:highlight w:val="none"/>
        </w:rPr>
        <w:t>基础</w:t>
      </w:r>
      <w:r>
        <w:rPr>
          <w:rFonts w:ascii="Times New Roman" w:hAnsi="Times New Roman" w:eastAsia="仿宋_GB2312" w:cs="Times New Roman"/>
          <w:bCs/>
          <w:color w:val="auto"/>
          <w:sz w:val="24"/>
          <w:szCs w:val="21"/>
          <w:highlight w:val="none"/>
        </w:rPr>
        <w:t>结构的连接</w:t>
      </w:r>
      <w:r>
        <w:rPr>
          <w:rFonts w:hint="eastAsia" w:ascii="Times New Roman" w:hAnsi="Times New Roman" w:eastAsia="仿宋_GB2312"/>
          <w:color w:val="auto"/>
          <w:sz w:val="24"/>
          <w:highlight w:val="none"/>
        </w:rPr>
        <w:t>一般设置</w:t>
      </w:r>
      <w:r>
        <w:rPr>
          <w:rFonts w:ascii="Times New Roman" w:hAnsi="Times New Roman" w:eastAsia="仿宋_GB2312"/>
          <w:color w:val="auto"/>
          <w:sz w:val="24"/>
          <w:highlight w:val="none"/>
        </w:rPr>
        <w:t>钢承台</w:t>
      </w:r>
      <w:r>
        <w:rPr>
          <w:rFonts w:hint="eastAsia" w:ascii="Times New Roman" w:hAnsi="Times New Roman" w:eastAsia="仿宋_GB2312"/>
          <w:color w:val="auto"/>
          <w:sz w:val="24"/>
          <w:highlight w:val="none"/>
        </w:rPr>
        <w:t>转换</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钢</w:t>
      </w:r>
      <w:r>
        <w:rPr>
          <w:rFonts w:ascii="Times New Roman" w:hAnsi="Times New Roman" w:eastAsia="仿宋_GB2312"/>
          <w:color w:val="auto"/>
          <w:sz w:val="24"/>
          <w:highlight w:val="none"/>
        </w:rPr>
        <w:t>承台与钢制螺旋桩</w:t>
      </w:r>
      <w:r>
        <w:rPr>
          <w:rFonts w:hint="eastAsia" w:ascii="Times New Roman" w:hAnsi="Times New Roman" w:eastAsia="仿宋_GB2312"/>
          <w:color w:val="auto"/>
          <w:sz w:val="24"/>
          <w:highlight w:val="none"/>
        </w:rPr>
        <w:t>基础间</w:t>
      </w:r>
      <w:r>
        <w:rPr>
          <w:rFonts w:ascii="Times New Roman" w:hAnsi="Times New Roman" w:eastAsia="仿宋_GB2312"/>
          <w:color w:val="auto"/>
          <w:sz w:val="24"/>
          <w:highlight w:val="none"/>
        </w:rPr>
        <w:t>采用法兰连接，钢承台间</w:t>
      </w:r>
      <w:r>
        <w:rPr>
          <w:rFonts w:hint="eastAsia" w:ascii="Times New Roman" w:hAnsi="Times New Roman" w:eastAsia="仿宋_GB2312"/>
          <w:color w:val="auto"/>
          <w:sz w:val="24"/>
          <w:highlight w:val="none"/>
        </w:rPr>
        <w:t>设置</w:t>
      </w:r>
      <w:r>
        <w:rPr>
          <w:rFonts w:ascii="Times New Roman" w:hAnsi="Times New Roman" w:eastAsia="仿宋_GB2312"/>
          <w:color w:val="auto"/>
          <w:sz w:val="24"/>
          <w:highlight w:val="none"/>
        </w:rPr>
        <w:t>拉梁</w:t>
      </w:r>
      <w:r>
        <w:rPr>
          <w:rFonts w:hint="eastAsia" w:ascii="Times New Roman" w:hAnsi="Times New Roman" w:eastAsia="仿宋_GB2312"/>
          <w:color w:val="auto"/>
          <w:sz w:val="24"/>
          <w:highlight w:val="none"/>
        </w:rPr>
        <w:t>连接，建筑底部模块单元与下部结构拉梁</w:t>
      </w:r>
      <w:r>
        <w:rPr>
          <w:rFonts w:ascii="Times New Roman" w:hAnsi="Times New Roman" w:eastAsia="仿宋_GB2312"/>
          <w:color w:val="auto"/>
          <w:sz w:val="24"/>
          <w:highlight w:val="none"/>
        </w:rPr>
        <w:t>间采用螺栓连接，</w:t>
      </w:r>
      <w:r>
        <w:rPr>
          <w:rFonts w:hint="eastAsia" w:ascii="Times New Roman" w:hAnsi="Times New Roman" w:eastAsia="仿宋_GB2312"/>
          <w:color w:val="auto"/>
          <w:sz w:val="24"/>
          <w:highlight w:val="none"/>
        </w:rPr>
        <w:t>典型构造如图</w:t>
      </w:r>
      <w:r>
        <w:rPr>
          <w:rFonts w:ascii="Times New Roman" w:hAnsi="Times New Roman" w:eastAsia="仿宋_GB2312"/>
          <w:color w:val="auto"/>
          <w:sz w:val="24"/>
          <w:highlight w:val="none"/>
        </w:rPr>
        <w:t>4</w:t>
      </w:r>
      <w:r>
        <w:rPr>
          <w:rFonts w:hint="eastAsia" w:ascii="Times New Roman" w:hAnsi="Times New Roman" w:eastAsia="仿宋_GB2312"/>
          <w:color w:val="auto"/>
          <w:sz w:val="24"/>
          <w:highlight w:val="none"/>
        </w:rPr>
        <w:t>做法示意。</w:t>
      </w:r>
      <w:r>
        <w:rPr>
          <w:rFonts w:ascii="Times New Roman" w:hAnsi="Times New Roman" w:eastAsia="仿宋_GB2312" w:cs="Times New Roman"/>
          <w:color w:val="auto"/>
          <w:sz w:val="24"/>
          <w:szCs w:val="21"/>
          <w:highlight w:val="none"/>
        </w:rPr>
        <w:t>采用钢制螺旋桩基础时应有可靠依据，必要时现场应进行地基承载力试验测试验证</w:t>
      </w:r>
      <w:r>
        <w:rPr>
          <w:rFonts w:hint="eastAsia" w:ascii="Times New Roman" w:hAnsi="Times New Roman" w:eastAsia="仿宋_GB2312" w:cs="Times New Roman"/>
          <w:color w:val="auto"/>
          <w:sz w:val="24"/>
          <w:szCs w:val="21"/>
          <w:highlight w:val="none"/>
        </w:rPr>
        <w:t>。</w:t>
      </w:r>
    </w:p>
    <w:p>
      <w:pPr>
        <w:spacing w:line="360" w:lineRule="auto"/>
        <w:jc w:val="center"/>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drawing>
          <wp:inline distT="0" distB="0" distL="0" distR="0">
            <wp:extent cx="2174240" cy="2861310"/>
            <wp:effectExtent l="0" t="0" r="16510" b="15240"/>
            <wp:docPr id="630" name="图片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6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208507" cy="2906450"/>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4　</w:t>
      </w:r>
      <w:r>
        <w:rPr>
          <w:rFonts w:hint="eastAsia" w:ascii="Times New Roman" w:hAnsi="Times New Roman" w:eastAsia="仿宋_GB2312" w:cs="Times New Roman"/>
          <w:b/>
          <w:color w:val="auto"/>
          <w:szCs w:val="21"/>
          <w:highlight w:val="none"/>
        </w:rPr>
        <w:t>建筑底部模块单元与钢制螺旋桩基础连接示意</w:t>
      </w:r>
    </w:p>
    <w:p>
      <w:pPr>
        <w:pStyle w:val="35"/>
        <w:adjustRightInd w:val="0"/>
        <w:snapToGrid w:val="0"/>
        <w:spacing w:line="360" w:lineRule="auto"/>
        <w:ind w:firstLine="0" w:firstLineChars="0"/>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1—连接板；</w:t>
      </w:r>
      <w:r>
        <w:rPr>
          <w:rFonts w:ascii="Times New Roman" w:hAnsi="Times New Roman" w:eastAsia="仿宋_GB2312"/>
          <w:color w:val="auto"/>
          <w:sz w:val="18"/>
          <w:szCs w:val="18"/>
          <w:highlight w:val="none"/>
        </w:rPr>
        <w:t>2</w:t>
      </w:r>
      <w:r>
        <w:rPr>
          <w:rFonts w:hint="eastAsia" w:ascii="Times New Roman" w:hAnsi="Times New Roman" w:eastAsia="仿宋_GB2312"/>
          <w:color w:val="auto"/>
          <w:sz w:val="18"/>
          <w:szCs w:val="18"/>
          <w:highlight w:val="none"/>
        </w:rPr>
        <w:t>—螺栓；</w:t>
      </w:r>
      <w:r>
        <w:rPr>
          <w:rFonts w:ascii="Times New Roman" w:hAnsi="Times New Roman" w:eastAsia="仿宋_GB2312"/>
          <w:color w:val="auto"/>
          <w:sz w:val="18"/>
          <w:szCs w:val="18"/>
          <w:highlight w:val="none"/>
        </w:rPr>
        <w:t>3</w:t>
      </w:r>
      <w:r>
        <w:rPr>
          <w:rFonts w:hint="eastAsia" w:ascii="Times New Roman" w:hAnsi="Times New Roman" w:eastAsia="仿宋_GB2312"/>
          <w:color w:val="auto"/>
          <w:sz w:val="18"/>
          <w:szCs w:val="18"/>
          <w:highlight w:val="none"/>
        </w:rPr>
        <w:t>—基础拉梁；</w:t>
      </w:r>
      <w:r>
        <w:rPr>
          <w:rFonts w:ascii="Times New Roman" w:hAnsi="Times New Roman" w:eastAsia="仿宋_GB2312"/>
          <w:color w:val="auto"/>
          <w:sz w:val="18"/>
          <w:szCs w:val="18"/>
          <w:highlight w:val="none"/>
        </w:rPr>
        <w:t>4</w:t>
      </w:r>
      <w:r>
        <w:rPr>
          <w:rFonts w:hint="eastAsia" w:ascii="Times New Roman" w:hAnsi="Times New Roman" w:eastAsia="仿宋_GB2312"/>
          <w:color w:val="auto"/>
          <w:sz w:val="18"/>
          <w:szCs w:val="18"/>
          <w:highlight w:val="none"/>
        </w:rPr>
        <w:t>—钢支撑件；</w:t>
      </w:r>
      <w:r>
        <w:rPr>
          <w:rFonts w:ascii="Times New Roman" w:hAnsi="Times New Roman" w:eastAsia="仿宋_GB2312"/>
          <w:color w:val="auto"/>
          <w:sz w:val="18"/>
          <w:szCs w:val="18"/>
          <w:highlight w:val="none"/>
        </w:rPr>
        <w:t>5</w:t>
      </w:r>
      <w:r>
        <w:rPr>
          <w:rFonts w:hint="eastAsia" w:ascii="Times New Roman" w:hAnsi="Times New Roman" w:eastAsia="仿宋_GB2312"/>
          <w:color w:val="auto"/>
          <w:sz w:val="18"/>
          <w:szCs w:val="18"/>
          <w:highlight w:val="none"/>
        </w:rPr>
        <w:t>—模块单元底部连接盒；</w:t>
      </w:r>
    </w:p>
    <w:p>
      <w:pPr>
        <w:pStyle w:val="35"/>
        <w:adjustRightInd w:val="0"/>
        <w:snapToGrid w:val="0"/>
        <w:spacing w:line="360" w:lineRule="auto"/>
        <w:ind w:firstLine="0" w:firstLineChars="0"/>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6—底板梁；</w:t>
      </w:r>
      <w:r>
        <w:rPr>
          <w:rFonts w:ascii="Times New Roman" w:hAnsi="Times New Roman" w:eastAsia="仿宋_GB2312"/>
          <w:color w:val="auto"/>
          <w:sz w:val="18"/>
          <w:szCs w:val="18"/>
          <w:highlight w:val="none"/>
        </w:rPr>
        <w:t>7</w:t>
      </w:r>
      <w:r>
        <w:rPr>
          <w:rFonts w:hint="eastAsia" w:ascii="Times New Roman" w:hAnsi="Times New Roman" w:eastAsia="仿宋_GB2312"/>
          <w:color w:val="auto"/>
          <w:sz w:val="18"/>
          <w:szCs w:val="18"/>
          <w:highlight w:val="none"/>
        </w:rPr>
        <w:t>—钢承台；</w:t>
      </w:r>
      <w:r>
        <w:rPr>
          <w:rFonts w:ascii="Times New Roman" w:hAnsi="Times New Roman" w:eastAsia="仿宋_GB2312"/>
          <w:color w:val="auto"/>
          <w:sz w:val="18"/>
          <w:szCs w:val="18"/>
          <w:highlight w:val="none"/>
        </w:rPr>
        <w:t>8</w:t>
      </w:r>
      <w:r>
        <w:rPr>
          <w:rFonts w:hint="eastAsia" w:ascii="Times New Roman" w:hAnsi="Times New Roman" w:eastAsia="仿宋_GB2312"/>
          <w:color w:val="auto"/>
          <w:sz w:val="18"/>
          <w:szCs w:val="18"/>
          <w:highlight w:val="none"/>
        </w:rPr>
        <w:t>—法兰</w:t>
      </w:r>
      <w:r>
        <w:rPr>
          <w:rFonts w:ascii="Times New Roman" w:hAnsi="Times New Roman" w:eastAsia="仿宋_GB2312"/>
          <w:color w:val="auto"/>
          <w:sz w:val="18"/>
          <w:szCs w:val="18"/>
          <w:highlight w:val="none"/>
        </w:rPr>
        <w:t>连接</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r>
        <w:rPr>
          <w:rFonts w:hint="eastAsia" w:ascii="Times New Roman" w:hAnsi="Times New Roman" w:eastAsia="仿宋_GB2312"/>
          <w:color w:val="auto"/>
          <w:sz w:val="18"/>
          <w:szCs w:val="18"/>
          <w:highlight w:val="none"/>
        </w:rPr>
        <w:t>—钢制螺旋桩基础</w:t>
      </w:r>
    </w:p>
    <w:p>
      <w:pPr>
        <w:adjustRightInd w:val="0"/>
        <w:snapToGrid w:val="0"/>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5.5.4</w:t>
      </w:r>
      <w:r>
        <w:rPr>
          <w:rFonts w:ascii="Times New Roman" w:hAnsi="Times New Roman" w:eastAsia="仿宋_GB2312" w:cs="Times New Roman"/>
          <w:bCs/>
          <w:color w:val="auto"/>
          <w:sz w:val="24"/>
          <w:szCs w:val="21"/>
          <w:highlight w:val="none"/>
        </w:rPr>
        <w:t>　竖向连接节点</w:t>
      </w:r>
      <w:r>
        <w:rPr>
          <w:rFonts w:hint="eastAsia" w:ascii="Times New Roman" w:hAnsi="Times New Roman" w:eastAsia="仿宋_GB2312" w:cs="Times New Roman"/>
          <w:bCs/>
          <w:color w:val="auto"/>
          <w:sz w:val="24"/>
          <w:szCs w:val="21"/>
          <w:highlight w:val="none"/>
        </w:rPr>
        <w:t>形式</w:t>
      </w:r>
      <w:r>
        <w:rPr>
          <w:rFonts w:ascii="Times New Roman" w:hAnsi="Times New Roman" w:eastAsia="仿宋_GB2312" w:cs="Times New Roman"/>
          <w:bCs/>
          <w:color w:val="auto"/>
          <w:sz w:val="24"/>
          <w:szCs w:val="21"/>
          <w:highlight w:val="none"/>
        </w:rPr>
        <w:t>参考《轻型模块化钢结构组合房屋技术标准》JGJ/T 466、《箱式钢结构集成模块建筑技术规程》T/CECS 641以及《钢结构模块建筑技术规程》T/CECS 507的相关规定给出，有相关工程应用经验</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具体设计采用时建议补充相关实验数据作为依据。此外</w:t>
      </w:r>
      <w:r>
        <w:rPr>
          <w:rFonts w:hint="eastAsia" w:ascii="Times New Roman" w:hAnsi="Times New Roman" w:eastAsia="仿宋_GB2312" w:cs="Times New Roman"/>
          <w:bCs/>
          <w:color w:val="auto"/>
          <w:sz w:val="24"/>
          <w:szCs w:val="21"/>
          <w:highlight w:val="none"/>
        </w:rPr>
        <w:t>摩擦型高强</w:t>
      </w:r>
      <w:r>
        <w:rPr>
          <w:rFonts w:hint="eastAsia" w:ascii="Times New Roman" w:hAnsi="Times New Roman" w:eastAsia="仿宋_GB2312" w:cs="Times New Roman"/>
          <w:color w:val="auto"/>
          <w:sz w:val="24"/>
          <w:szCs w:val="22"/>
          <w:highlight w:val="none"/>
        </w:rPr>
        <w:t>螺栓连接</w:t>
      </w:r>
      <w:r>
        <w:rPr>
          <w:rFonts w:ascii="Times New Roman" w:hAnsi="Times New Roman" w:eastAsia="仿宋_GB2312" w:cs="Times New Roman"/>
          <w:color w:val="auto"/>
          <w:sz w:val="24"/>
          <w:szCs w:val="22"/>
          <w:highlight w:val="none"/>
        </w:rPr>
        <w:t>时，</w:t>
      </w:r>
      <w:r>
        <w:rPr>
          <w:rFonts w:hint="eastAsia" w:ascii="Times New Roman" w:hAnsi="Times New Roman" w:eastAsia="仿宋_GB2312" w:cs="Times New Roman"/>
          <w:color w:val="auto"/>
          <w:sz w:val="24"/>
          <w:szCs w:val="22"/>
          <w:highlight w:val="none"/>
        </w:rPr>
        <w:t>螺栓</w:t>
      </w:r>
      <w:r>
        <w:rPr>
          <w:rFonts w:ascii="Times New Roman" w:hAnsi="Times New Roman" w:eastAsia="仿宋_GB2312" w:cs="Times New Roman"/>
          <w:color w:val="auto"/>
          <w:sz w:val="24"/>
          <w:szCs w:val="22"/>
          <w:highlight w:val="none"/>
        </w:rPr>
        <w:t>连接处的</w:t>
      </w:r>
      <w:r>
        <w:rPr>
          <w:rFonts w:hint="eastAsia" w:ascii="Times New Roman" w:hAnsi="Times New Roman" w:eastAsia="仿宋_GB2312" w:cs="Times New Roman"/>
          <w:color w:val="auto"/>
          <w:sz w:val="24"/>
          <w:szCs w:val="22"/>
          <w:highlight w:val="none"/>
        </w:rPr>
        <w:t>连接盒端板壁厚对</w:t>
      </w:r>
      <w:r>
        <w:rPr>
          <w:rFonts w:ascii="Times New Roman" w:hAnsi="Times New Roman" w:eastAsia="仿宋_GB2312" w:cs="Times New Roman"/>
          <w:color w:val="auto"/>
          <w:sz w:val="24"/>
          <w:szCs w:val="22"/>
          <w:highlight w:val="none"/>
        </w:rPr>
        <w:t>连接抗拉承载力</w:t>
      </w:r>
      <w:r>
        <w:rPr>
          <w:rFonts w:hint="eastAsia" w:ascii="Times New Roman" w:hAnsi="Times New Roman" w:eastAsia="仿宋_GB2312" w:cs="Times New Roman"/>
          <w:color w:val="auto"/>
          <w:sz w:val="24"/>
          <w:szCs w:val="22"/>
          <w:highlight w:val="none"/>
        </w:rPr>
        <w:t>影响</w:t>
      </w:r>
      <w:r>
        <w:rPr>
          <w:rFonts w:ascii="Times New Roman" w:hAnsi="Times New Roman" w:eastAsia="仿宋_GB2312" w:cs="Times New Roman"/>
          <w:color w:val="auto"/>
          <w:sz w:val="24"/>
          <w:szCs w:val="22"/>
          <w:highlight w:val="none"/>
        </w:rPr>
        <w:t>较大</w:t>
      </w:r>
      <w:r>
        <w:rPr>
          <w:rFonts w:hint="eastAsia" w:ascii="Times New Roman" w:hAnsi="Times New Roman" w:eastAsia="仿宋_GB2312" w:cs="Times New Roman"/>
          <w:color w:val="auto"/>
          <w:sz w:val="24"/>
          <w:szCs w:val="22"/>
          <w:highlight w:val="none"/>
        </w:rPr>
        <w:t>，实际</w:t>
      </w:r>
      <w:r>
        <w:rPr>
          <w:rFonts w:ascii="Times New Roman" w:hAnsi="Times New Roman" w:eastAsia="仿宋_GB2312" w:cs="Times New Roman"/>
          <w:color w:val="auto"/>
          <w:sz w:val="24"/>
          <w:szCs w:val="22"/>
          <w:highlight w:val="none"/>
        </w:rPr>
        <w:t>设计时</w:t>
      </w:r>
      <w:r>
        <w:rPr>
          <w:rFonts w:hint="eastAsia" w:ascii="Times New Roman" w:hAnsi="Times New Roman" w:eastAsia="仿宋_GB2312" w:cs="Times New Roman"/>
          <w:color w:val="auto"/>
          <w:sz w:val="24"/>
          <w:szCs w:val="22"/>
          <w:highlight w:val="none"/>
        </w:rPr>
        <w:t>连接盒端板壁厚不宜小于20mm</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当竖向连接设置在模块单元框架梁端</w:t>
      </w:r>
      <w:r>
        <w:rPr>
          <w:rFonts w:hint="eastAsia" w:ascii="Times New Roman" w:hAnsi="Times New Roman" w:eastAsia="仿宋_GB2312" w:cs="Times New Roman"/>
          <w:bCs/>
          <w:color w:val="auto"/>
          <w:sz w:val="24"/>
          <w:szCs w:val="21"/>
          <w:highlight w:val="none"/>
        </w:rPr>
        <w:t>时，</w:t>
      </w:r>
      <w:r>
        <w:rPr>
          <w:rFonts w:ascii="Times New Roman" w:hAnsi="Times New Roman" w:eastAsia="仿宋_GB2312" w:cs="Times New Roman"/>
          <w:bCs/>
          <w:color w:val="auto"/>
          <w:sz w:val="24"/>
          <w:szCs w:val="21"/>
          <w:highlight w:val="none"/>
        </w:rPr>
        <w:t>节点传力路径较为复杂</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用于受拉的部位应有可靠设计依据，确保安全</w:t>
      </w:r>
      <w:r>
        <w:rPr>
          <w:rFonts w:ascii="Times New Roman" w:hAnsi="Times New Roman" w:eastAsia="仿宋_GB2312" w:cs="Times New Roman"/>
          <w:color w:val="auto"/>
          <w:sz w:val="24"/>
          <w:szCs w:val="22"/>
          <w:highlight w:val="none"/>
        </w:rPr>
        <w:t>。</w:t>
      </w:r>
    </w:p>
    <w:p>
      <w:pPr>
        <w:adjustRightInd w:val="0"/>
        <w:snapToGrid w:val="0"/>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5.5.5</w:t>
      </w:r>
      <w:r>
        <w:rPr>
          <w:rFonts w:ascii="Times New Roman" w:hAnsi="Times New Roman" w:eastAsia="仿宋_GB2312" w:cs="Times New Roman"/>
          <w:bCs/>
          <w:color w:val="auto"/>
          <w:sz w:val="24"/>
          <w:szCs w:val="21"/>
          <w:highlight w:val="none"/>
        </w:rPr>
        <w:t>　参考《轻型模块化钢结构组合房屋技术标准》JGJ/T 466、《箱式钢结构集成模块建筑技术规程》T/CECS 641以及《钢结构模块建筑技术规程》T/CECS 507的相关规定给出了模块建筑</w:t>
      </w:r>
      <w:r>
        <w:rPr>
          <w:rFonts w:hint="eastAsia" w:ascii="Times New Roman" w:hAnsi="Times New Roman" w:eastAsia="仿宋_GB2312" w:cs="Times New Roman"/>
          <w:bCs/>
          <w:color w:val="auto"/>
          <w:sz w:val="24"/>
          <w:szCs w:val="21"/>
          <w:highlight w:val="none"/>
        </w:rPr>
        <w:t>常用</w:t>
      </w:r>
      <w:r>
        <w:rPr>
          <w:rFonts w:ascii="Times New Roman" w:hAnsi="Times New Roman" w:eastAsia="仿宋_GB2312" w:cs="Times New Roman"/>
          <w:bCs/>
          <w:color w:val="auto"/>
          <w:sz w:val="24"/>
          <w:szCs w:val="21"/>
          <w:highlight w:val="none"/>
        </w:rPr>
        <w:t>的几种水平连接方式</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实际工程实践中可根据需要选择不同水平连接形式对模块建筑楼板平面内刚度进行加强设计。</w:t>
      </w:r>
    </w:p>
    <w:p>
      <w:pPr>
        <w:adjustRightInd w:val="0"/>
        <w:snapToGrid w:val="0"/>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5.5.6</w:t>
      </w:r>
      <w:r>
        <w:rPr>
          <w:rFonts w:ascii="Times New Roman" w:hAnsi="Times New Roman" w:eastAsia="仿宋_GB2312" w:cs="Times New Roman"/>
          <w:bCs/>
          <w:color w:val="auto"/>
          <w:sz w:val="24"/>
          <w:szCs w:val="21"/>
          <w:highlight w:val="none"/>
        </w:rPr>
        <w:t>　</w:t>
      </w:r>
      <w:r>
        <w:rPr>
          <w:rFonts w:ascii="Times New Roman" w:hAnsi="Times New Roman" w:eastAsia="仿宋_GB2312" w:cs="Times New Roman"/>
          <w:bCs/>
          <w:color w:val="auto"/>
          <w:sz w:val="24"/>
          <w:highlight w:val="none"/>
        </w:rPr>
        <w:t>模块-钢框架、模块-钢框架-支撑结构体系或模块-混凝土核心筒混合结构中</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color w:val="auto"/>
          <w:sz w:val="24"/>
          <w:szCs w:val="21"/>
          <w:highlight w:val="none"/>
        </w:rPr>
        <w:t>模块单元与非模块单元结构存在施工不同步</w:t>
      </w:r>
      <w:r>
        <w:rPr>
          <w:rFonts w:hint="eastAsia" w:ascii="Times New Roman" w:hAnsi="Times New Roman" w:eastAsia="仿宋_GB2312" w:cs="Times New Roman"/>
          <w:color w:val="auto"/>
          <w:sz w:val="24"/>
          <w:szCs w:val="21"/>
          <w:highlight w:val="none"/>
        </w:rPr>
        <w:t>的情况</w:t>
      </w:r>
      <w:r>
        <w:rPr>
          <w:rFonts w:ascii="Times New Roman" w:hAnsi="Times New Roman" w:eastAsia="仿宋_GB2312" w:cs="Times New Roman"/>
          <w:color w:val="auto"/>
          <w:sz w:val="24"/>
          <w:szCs w:val="21"/>
          <w:highlight w:val="none"/>
        </w:rPr>
        <w:t>，其水平连接节点应考虑两者间施工过程中的变形差影响，同时方便安装。</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6" w:name="_Toc3049"/>
      <w:r>
        <w:rPr>
          <w:rFonts w:ascii="Times New Roman" w:hAnsi="Times New Roman" w:eastAsia="仿宋_GB2312" w:cs="Times New Roman"/>
          <w:b/>
          <w:color w:val="auto"/>
          <w:sz w:val="28"/>
          <w:szCs w:val="21"/>
          <w:highlight w:val="none"/>
        </w:rPr>
        <w:t>5.6　结构防火、防腐设计</w:t>
      </w:r>
      <w:bookmarkEnd w:id="66"/>
    </w:p>
    <w:p>
      <w:pPr>
        <w:adjustRightInd w:val="0"/>
        <w:snapToGrid w:val="0"/>
        <w:spacing w:line="360" w:lineRule="auto"/>
        <w:rPr>
          <w:rFonts w:ascii="Times New Roman" w:hAnsi="Times New Roman" w:eastAsia="仿宋_GB2312" w:cs="Times New Roman"/>
          <w:color w:val="auto"/>
          <w:sz w:val="24"/>
          <w:highlight w:val="none"/>
        </w:rPr>
      </w:pPr>
      <w:r>
        <w:rPr>
          <w:rFonts w:ascii="Times New Roman" w:hAnsi="Times New Roman" w:eastAsia="仿宋_GB2312" w:cs="Times New Roman"/>
          <w:b/>
          <w:color w:val="auto"/>
          <w:sz w:val="24"/>
          <w:highlight w:val="none"/>
        </w:rPr>
        <w:t>5.6.2</w:t>
      </w:r>
      <w:r>
        <w:rPr>
          <w:rFonts w:ascii="Times New Roman" w:hAnsi="Times New Roman" w:eastAsia="仿宋_GB2312" w:cs="Times New Roman"/>
          <w:b/>
          <w:bCs/>
          <w:color w:val="auto"/>
          <w:sz w:val="24"/>
          <w:szCs w:val="21"/>
          <w:highlight w:val="none"/>
        </w:rPr>
        <w:t>　</w:t>
      </w:r>
      <w:r>
        <w:rPr>
          <w:rFonts w:ascii="Times New Roman" w:hAnsi="Times New Roman" w:eastAsia="仿宋_GB2312" w:cs="Times New Roman"/>
          <w:color w:val="auto"/>
          <w:sz w:val="24"/>
          <w:highlight w:val="none"/>
        </w:rPr>
        <w:t>关于钢结构表面除锈，国家对钢材表面锈蚀等级和除锈等级的有关规定包括下列标准：</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宋体" w:hAnsi="宋体" w:eastAsia="宋体" w:cs="宋体"/>
          <w:color w:val="auto"/>
          <w:sz w:val="24"/>
          <w:highlight w:val="none"/>
        </w:rPr>
        <w:t>1</w:t>
      </w:r>
      <w:r>
        <w:rPr>
          <w:rFonts w:ascii="宋体" w:hAnsi="宋体" w:eastAsia="宋体" w:cs="宋体"/>
          <w:color w:val="auto"/>
          <w:sz w:val="24"/>
          <w:highlight w:val="none"/>
        </w:rPr>
        <w:t xml:space="preserve"> </w:t>
      </w:r>
      <w:r>
        <w:rPr>
          <w:rFonts w:ascii="Times New Roman" w:hAnsi="Times New Roman" w:eastAsia="仿宋_GB2312" w:cs="Times New Roman"/>
          <w:color w:val="auto"/>
          <w:sz w:val="24"/>
          <w:highlight w:val="none"/>
        </w:rPr>
        <w:t>《涂覆涂料前钢材表面处理 表面清洁度的目视评定 第1部分：未涂覆过的钢材表面和全面清除原有涂层后的钢材表面的锈蚀等级和处理等级》GB/T 8923.1；</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宋体" w:hAnsi="宋体" w:eastAsia="宋体" w:cs="宋体"/>
          <w:color w:val="auto"/>
          <w:sz w:val="24"/>
          <w:highlight w:val="none"/>
        </w:rPr>
        <w:t>2</w:t>
      </w:r>
      <w:r>
        <w:rPr>
          <w:rFonts w:ascii="宋体" w:hAnsi="宋体" w:eastAsia="宋体" w:cs="宋体"/>
          <w:color w:val="auto"/>
          <w:sz w:val="24"/>
          <w:highlight w:val="none"/>
        </w:rPr>
        <w:t xml:space="preserve"> </w:t>
      </w:r>
      <w:r>
        <w:rPr>
          <w:rFonts w:ascii="Times New Roman" w:hAnsi="Times New Roman" w:eastAsia="仿宋_GB2312" w:cs="Times New Roman"/>
          <w:color w:val="auto"/>
          <w:sz w:val="24"/>
          <w:highlight w:val="none"/>
        </w:rPr>
        <w:t>《涂覆涂料前钢材表面处理 表面清洁度的目视评定 第2部分</w:t>
      </w:r>
      <w:r>
        <w:rPr>
          <w:rFonts w:hint="eastAsia" w:ascii="Times New Roman" w:hAnsi="Times New Roman" w:eastAsia="仿宋_GB2312" w:cs="Times New Roman"/>
          <w:color w:val="auto"/>
          <w:sz w:val="24"/>
          <w:highlight w:val="none"/>
        </w:rPr>
        <w:t>：</w:t>
      </w:r>
      <w:r>
        <w:rPr>
          <w:rFonts w:ascii="Times New Roman" w:hAnsi="Times New Roman" w:eastAsia="仿宋_GB2312" w:cs="Times New Roman"/>
          <w:color w:val="auto"/>
          <w:sz w:val="24"/>
          <w:highlight w:val="none"/>
        </w:rPr>
        <w:t>已涂覆过的钢材表面局部清除原有涂层后的处理等级》GB/T 8923.2；</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宋体" w:hAnsi="宋体" w:eastAsia="宋体" w:cs="宋体"/>
          <w:color w:val="auto"/>
          <w:sz w:val="24"/>
          <w:highlight w:val="none"/>
        </w:rPr>
        <w:t>3</w:t>
      </w:r>
      <w:r>
        <w:rPr>
          <w:rFonts w:ascii="宋体" w:hAnsi="宋体" w:eastAsia="宋体" w:cs="宋体"/>
          <w:color w:val="auto"/>
          <w:sz w:val="24"/>
          <w:highlight w:val="none"/>
        </w:rPr>
        <w:t xml:space="preserve"> </w:t>
      </w:r>
      <w:r>
        <w:rPr>
          <w:rFonts w:ascii="Times New Roman" w:hAnsi="Times New Roman" w:eastAsia="仿宋_GB2312" w:cs="Times New Roman"/>
          <w:color w:val="auto"/>
          <w:sz w:val="24"/>
          <w:highlight w:val="none"/>
        </w:rPr>
        <w:t>《涂覆涂料前钢材表面处理 表面清洁度的目视评定 第3部分：焊缝、边缘和其他区域的表面缺陷的处理等级》GB/T 8923.3；</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宋体" w:hAnsi="宋体" w:eastAsia="宋体" w:cs="宋体"/>
          <w:color w:val="auto"/>
          <w:sz w:val="24"/>
          <w:highlight w:val="none"/>
        </w:rPr>
        <w:t>4</w:t>
      </w:r>
      <w:r>
        <w:rPr>
          <w:rFonts w:ascii="宋体" w:hAnsi="宋体" w:eastAsia="宋体" w:cs="宋体"/>
          <w:color w:val="auto"/>
          <w:sz w:val="24"/>
          <w:highlight w:val="none"/>
        </w:rPr>
        <w:t xml:space="preserve"> </w:t>
      </w:r>
      <w:r>
        <w:rPr>
          <w:rFonts w:ascii="Times New Roman" w:hAnsi="Times New Roman" w:eastAsia="仿宋_GB2312" w:cs="Times New Roman"/>
          <w:color w:val="auto"/>
          <w:sz w:val="24"/>
          <w:highlight w:val="none"/>
        </w:rPr>
        <w:t>《涂覆涂料前钢材表面处理 表面清洁度的目视评定 第4部分：与高压水喷射处理有关的初始表面状态、处理等级和闪锈等级》GB/T 8923.4。</w:t>
      </w:r>
    </w:p>
    <w:p>
      <w:pPr>
        <w:widowControl/>
        <w:jc w:val="left"/>
        <w:rPr>
          <w:rFonts w:ascii="Times New Roman" w:hAnsi="Times New Roman" w:eastAsia="仿宋_GB2312" w:cs="Times New Roman"/>
          <w:b/>
          <w:bCs/>
          <w:color w:val="auto"/>
          <w:sz w:val="28"/>
          <w:szCs w:val="28"/>
          <w:highlight w:val="none"/>
        </w:rPr>
      </w:pPr>
    </w:p>
    <w:p>
      <w:pPr>
        <w:spacing w:before="312" w:beforeLines="100" w:after="312" w:afterLines="100" w:line="360" w:lineRule="auto"/>
        <w:jc w:val="center"/>
        <w:outlineLvl w:val="0"/>
        <w:rPr>
          <w:rFonts w:ascii="Times New Roman" w:hAnsi="Times New Roman" w:eastAsia="仿宋_GB2312" w:cs="Times New Roman"/>
          <w:b/>
          <w:bCs/>
          <w:color w:val="auto"/>
          <w:sz w:val="36"/>
          <w:szCs w:val="28"/>
          <w:highlight w:val="none"/>
        </w:rPr>
      </w:pPr>
      <w:r>
        <w:rPr>
          <w:rFonts w:ascii="Times New Roman" w:hAnsi="Times New Roman" w:eastAsia="仿宋_GB2312" w:cs="Times New Roman"/>
          <w:b/>
          <w:bCs/>
          <w:color w:val="auto"/>
          <w:sz w:val="36"/>
          <w:szCs w:val="28"/>
          <w:highlight w:val="none"/>
        </w:rPr>
        <w:br w:type="page"/>
      </w:r>
    </w:p>
    <w:p>
      <w:pPr>
        <w:spacing w:line="360" w:lineRule="auto"/>
        <w:jc w:val="center"/>
        <w:outlineLvl w:val="0"/>
        <w:rPr>
          <w:rFonts w:ascii="Times New Roman" w:hAnsi="Times New Roman" w:eastAsia="仿宋_GB2312" w:cs="Times New Roman"/>
          <w:b/>
          <w:bCs/>
          <w:color w:val="auto"/>
          <w:sz w:val="28"/>
          <w:szCs w:val="28"/>
          <w:highlight w:val="none"/>
        </w:rPr>
      </w:pPr>
      <w:bookmarkStart w:id="67" w:name="_Toc20432"/>
      <w:r>
        <w:rPr>
          <w:rFonts w:ascii="Times New Roman" w:hAnsi="Times New Roman" w:eastAsia="仿宋_GB2312" w:cs="Times New Roman"/>
          <w:b/>
          <w:bCs/>
          <w:color w:val="auto"/>
          <w:sz w:val="28"/>
          <w:szCs w:val="28"/>
          <w:highlight w:val="none"/>
        </w:rPr>
        <w:t>6</w:t>
      </w:r>
      <w:r>
        <w:rPr>
          <w:rFonts w:hint="eastAsia" w:ascii="Times New Roman" w:hAnsi="Times New Roman" w:eastAsia="仿宋_GB2312" w:cs="Times New Roman"/>
          <w:b/>
          <w:bCs/>
          <w:color w:val="auto"/>
          <w:sz w:val="28"/>
          <w:szCs w:val="28"/>
          <w:highlight w:val="none"/>
        </w:rPr>
        <w:t>　室内装饰装修与设备管线设计</w:t>
      </w:r>
      <w:bookmarkEnd w:id="67"/>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8" w:name="_Toc25922"/>
      <w:r>
        <w:rPr>
          <w:rFonts w:ascii="Times New Roman" w:hAnsi="Times New Roman" w:eastAsia="仿宋_GB2312" w:cs="Times New Roman"/>
          <w:b/>
          <w:color w:val="auto"/>
          <w:sz w:val="28"/>
          <w:szCs w:val="21"/>
          <w:highlight w:val="none"/>
        </w:rPr>
        <w:t>6.1　室内装饰装修</w:t>
      </w:r>
      <w:bookmarkEnd w:id="68"/>
    </w:p>
    <w:p>
      <w:pPr>
        <w:widowControl/>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highlight w:val="none"/>
        </w:rPr>
        <w:t>6.1.3</w:t>
      </w:r>
      <w:r>
        <w:rPr>
          <w:rFonts w:ascii="Times New Roman" w:hAnsi="Times New Roman" w:eastAsia="仿宋_GB2312" w:cs="Times New Roman"/>
          <w:color w:val="auto"/>
          <w:sz w:val="24"/>
          <w:szCs w:val="22"/>
          <w:highlight w:val="none"/>
        </w:rPr>
        <w:t>　楼地面承重龙骨除满足承重的基本功能外，往往也作为装修材料的支撑体系，所以，承重龙骨的间距</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位置应与装修材料的尺寸模数协同。</w:t>
      </w:r>
    </w:p>
    <w:p>
      <w:pPr>
        <w:widowControl/>
        <w:spacing w:line="360" w:lineRule="auto"/>
        <w:ind w:firstLine="480" w:firstLineChars="200"/>
        <w:rPr>
          <w:rFonts w:ascii="Times New Roman" w:hAnsi="Times New Roman" w:eastAsia="仿宋_GB2312" w:cs="Times New Roman"/>
          <w:color w:val="auto"/>
          <w:sz w:val="24"/>
          <w:szCs w:val="22"/>
          <w:highlight w:val="none"/>
        </w:rPr>
      </w:pPr>
      <w:r>
        <w:rPr>
          <w:rFonts w:hint="eastAsia" w:ascii="Times New Roman" w:hAnsi="Times New Roman" w:eastAsia="仿宋_GB2312" w:cs="Times New Roman"/>
          <w:color w:val="auto"/>
          <w:sz w:val="24"/>
          <w:szCs w:val="22"/>
          <w:highlight w:val="none"/>
        </w:rPr>
        <w:t>其次，</w:t>
      </w:r>
      <w:r>
        <w:rPr>
          <w:rFonts w:ascii="Times New Roman" w:hAnsi="Times New Roman" w:eastAsia="仿宋_GB2312" w:cs="Times New Roman"/>
          <w:color w:val="auto"/>
          <w:sz w:val="24"/>
          <w:szCs w:val="22"/>
          <w:highlight w:val="none"/>
        </w:rPr>
        <w:t>为了满足防火、隔声、气密性的要求，模块单元间楼地面拼缝应用防火材料填实，封堵材料由于自重的原因会下坠移位，从而导致封堵失效，需要在封堵时采取防移位措施。</w:t>
      </w:r>
    </w:p>
    <w:p>
      <w:pPr>
        <w:widowControl/>
        <w:spacing w:line="360" w:lineRule="auto"/>
        <w:ind w:firstLine="480" w:firstLineChars="200"/>
        <w:rPr>
          <w:rFonts w:ascii="Times New Roman" w:hAnsi="Times New Roman" w:eastAsia="仿宋_GB2312" w:cs="Times New Roman"/>
          <w:color w:val="auto"/>
          <w:sz w:val="24"/>
          <w:szCs w:val="22"/>
          <w:highlight w:val="none"/>
        </w:rPr>
      </w:pPr>
      <w:r>
        <w:rPr>
          <w:rFonts w:hint="eastAsia" w:ascii="Times New Roman" w:hAnsi="Times New Roman" w:eastAsia="仿宋_GB2312" w:cs="Times New Roman"/>
          <w:color w:val="auto"/>
          <w:sz w:val="24"/>
          <w:szCs w:val="22"/>
          <w:highlight w:val="none"/>
        </w:rPr>
        <w:t>同时，</w:t>
      </w:r>
      <w:r>
        <w:rPr>
          <w:rFonts w:ascii="Times New Roman" w:hAnsi="Times New Roman" w:eastAsia="仿宋_GB2312" w:cs="Times New Roman"/>
          <w:color w:val="auto"/>
          <w:sz w:val="24"/>
          <w:szCs w:val="22"/>
          <w:highlight w:val="none"/>
        </w:rPr>
        <w:t>与地面相邻的模块单元应按建筑节能设计要求在模块单元底部设置保温层，并做好断桥措施。</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9" w:name="_Toc27245"/>
      <w:r>
        <w:rPr>
          <w:rFonts w:ascii="Times New Roman" w:hAnsi="Times New Roman" w:eastAsia="仿宋_GB2312" w:cs="Times New Roman"/>
          <w:b/>
          <w:color w:val="auto"/>
          <w:sz w:val="28"/>
          <w:szCs w:val="21"/>
          <w:highlight w:val="none"/>
        </w:rPr>
        <w:t>6.2　设备与管线</w:t>
      </w:r>
      <w:bookmarkEnd w:id="69"/>
    </w:p>
    <w:p>
      <w:pPr>
        <w:widowControl/>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highlight w:val="none"/>
        </w:rPr>
        <w:t>6.2.1</w:t>
      </w:r>
      <w:r>
        <w:rPr>
          <w:rFonts w:ascii="Times New Roman" w:hAnsi="Times New Roman" w:eastAsia="仿宋_GB2312" w:cs="Times New Roman"/>
          <w:b/>
          <w:bCs/>
          <w:color w:val="auto"/>
          <w:szCs w:val="22"/>
          <w:highlight w:val="none"/>
        </w:rPr>
        <w:t>　</w:t>
      </w:r>
      <w:r>
        <w:rPr>
          <w:rFonts w:ascii="Times New Roman" w:hAnsi="Times New Roman" w:eastAsia="仿宋_GB2312" w:cs="Times New Roman"/>
          <w:color w:val="auto"/>
          <w:sz w:val="24"/>
          <w:szCs w:val="22"/>
          <w:highlight w:val="none"/>
        </w:rPr>
        <w:t>给水排水</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暖通空调、燃气、电气和智能化等</w:t>
      </w:r>
      <w:r>
        <w:rPr>
          <w:rFonts w:hint="eastAsia" w:ascii="Times New Roman" w:hAnsi="Times New Roman" w:eastAsia="仿宋_GB2312" w:cs="Times New Roman"/>
          <w:color w:val="auto"/>
          <w:sz w:val="24"/>
          <w:szCs w:val="22"/>
          <w:highlight w:val="none"/>
        </w:rPr>
        <w:t>专业</w:t>
      </w:r>
      <w:r>
        <w:rPr>
          <w:rFonts w:ascii="Times New Roman" w:hAnsi="Times New Roman" w:eastAsia="仿宋_GB2312" w:cs="Times New Roman"/>
          <w:color w:val="auto"/>
          <w:sz w:val="24"/>
          <w:szCs w:val="22"/>
          <w:highlight w:val="none"/>
        </w:rPr>
        <w:t>设计协同和管线综合是模块建筑设计的重要内容，其管线综合设计应符合各专业间、各设备</w:t>
      </w:r>
      <w:r>
        <w:rPr>
          <w:rFonts w:hint="eastAsia" w:ascii="Times New Roman" w:hAnsi="Times New Roman" w:eastAsia="仿宋_GB2312" w:cs="Times New Roman"/>
          <w:color w:val="auto"/>
          <w:sz w:val="24"/>
          <w:szCs w:val="22"/>
          <w:highlight w:val="none"/>
        </w:rPr>
        <w:t>和</w:t>
      </w:r>
      <w:r>
        <w:rPr>
          <w:rFonts w:ascii="Times New Roman" w:hAnsi="Times New Roman" w:eastAsia="仿宋_GB2312" w:cs="Times New Roman"/>
          <w:color w:val="auto"/>
          <w:sz w:val="24"/>
          <w:szCs w:val="22"/>
          <w:highlight w:val="none"/>
        </w:rPr>
        <w:t>管线间安装施工的精细化设计及系统性布线的要求。</w:t>
      </w:r>
    </w:p>
    <w:p>
      <w:pPr>
        <w:widowControl/>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highlight w:val="none"/>
        </w:rPr>
        <w:t>6.2.2</w:t>
      </w:r>
      <w:r>
        <w:rPr>
          <w:rFonts w:ascii="Times New Roman" w:hAnsi="Times New Roman" w:eastAsia="仿宋_GB2312" w:cs="Times New Roman"/>
          <w:b/>
          <w:bCs/>
          <w:color w:val="auto"/>
          <w:szCs w:val="22"/>
          <w:highlight w:val="none"/>
        </w:rPr>
        <w:t>　</w:t>
      </w:r>
      <w:r>
        <w:rPr>
          <w:rFonts w:ascii="Times New Roman" w:hAnsi="Times New Roman" w:eastAsia="仿宋_GB2312" w:cs="Times New Roman"/>
          <w:color w:val="auto"/>
          <w:sz w:val="24"/>
          <w:szCs w:val="22"/>
          <w:highlight w:val="none"/>
        </w:rPr>
        <w:t>从便于安装、维修等方面考虑</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设备与管线系统应采用管线分离方式进行设计</w:t>
      </w:r>
      <w:r>
        <w:rPr>
          <w:rFonts w:hint="eastAsia" w:ascii="Times New Roman" w:hAnsi="Times New Roman" w:eastAsia="仿宋_GB2312" w:cs="Times New Roman"/>
          <w:color w:val="auto"/>
          <w:sz w:val="24"/>
          <w:szCs w:val="22"/>
          <w:highlight w:val="none"/>
        </w:rPr>
        <w:t>。同时，</w:t>
      </w:r>
      <w:r>
        <w:rPr>
          <w:rFonts w:ascii="Times New Roman" w:hAnsi="Times New Roman" w:eastAsia="仿宋_GB2312" w:cs="Times New Roman"/>
          <w:color w:val="auto"/>
          <w:sz w:val="24"/>
          <w:szCs w:val="22"/>
          <w:highlight w:val="none"/>
        </w:rPr>
        <w:t>竖向管线应相对集中布置，横向管线宜避免交叉。设备及管线宜选用装配化集成部品，其接口应标准化，并应满足通用性和互换性的要求。</w:t>
      </w:r>
    </w:p>
    <w:p>
      <w:pPr>
        <w:widowControl/>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highlight w:val="none"/>
        </w:rPr>
        <w:t>6.2.3</w:t>
      </w:r>
      <w:r>
        <w:rPr>
          <w:rFonts w:ascii="Times New Roman" w:hAnsi="Times New Roman" w:eastAsia="仿宋_GB2312" w:cs="Times New Roman"/>
          <w:b/>
          <w:bCs/>
          <w:color w:val="auto"/>
          <w:szCs w:val="22"/>
          <w:highlight w:val="none"/>
        </w:rPr>
        <w:t>　</w:t>
      </w:r>
      <w:r>
        <w:rPr>
          <w:rFonts w:ascii="Times New Roman" w:hAnsi="Times New Roman" w:eastAsia="仿宋_GB2312" w:cs="Times New Roman"/>
          <w:color w:val="auto"/>
          <w:sz w:val="24"/>
          <w:szCs w:val="22"/>
          <w:highlight w:val="none"/>
        </w:rPr>
        <w:t>竖向主干管线安装在管道井内，便于统一维修管理，管道井</w:t>
      </w:r>
      <w:r>
        <w:rPr>
          <w:rFonts w:hint="eastAsia" w:ascii="Times New Roman" w:hAnsi="Times New Roman" w:eastAsia="仿宋_GB2312" w:cs="Times New Roman"/>
          <w:color w:val="auto"/>
          <w:sz w:val="24"/>
          <w:szCs w:val="22"/>
          <w:highlight w:val="none"/>
        </w:rPr>
        <w:t>宜</w:t>
      </w:r>
      <w:r>
        <w:rPr>
          <w:rFonts w:ascii="Times New Roman" w:hAnsi="Times New Roman" w:eastAsia="仿宋_GB2312" w:cs="Times New Roman"/>
          <w:color w:val="auto"/>
          <w:sz w:val="24"/>
          <w:szCs w:val="22"/>
          <w:highlight w:val="none"/>
        </w:rPr>
        <w:t>设置在单独模块单元内独立分区。</w:t>
      </w:r>
      <w:r>
        <w:rPr>
          <w:rFonts w:hint="eastAsia" w:ascii="Times New Roman" w:hAnsi="Times New Roman" w:eastAsia="仿宋_GB2312" w:cs="Times New Roman"/>
          <w:color w:val="auto"/>
          <w:sz w:val="24"/>
          <w:szCs w:val="22"/>
          <w:highlight w:val="none"/>
        </w:rPr>
        <w:t>同时，</w:t>
      </w:r>
      <w:r>
        <w:rPr>
          <w:rFonts w:ascii="Times New Roman" w:hAnsi="Times New Roman" w:eastAsia="仿宋_GB2312" w:cs="Times New Roman"/>
          <w:color w:val="auto"/>
          <w:sz w:val="24"/>
          <w:szCs w:val="22"/>
          <w:highlight w:val="none"/>
        </w:rPr>
        <w:t>考虑电气系统主干线需连续不可分割，因此采取现场安装的方式。电气管线的敷设方式应符合国家现行安全和防火相关标准的规定。</w:t>
      </w:r>
    </w:p>
    <w:p>
      <w:pPr>
        <w:widowControl/>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highlight w:val="none"/>
        </w:rPr>
        <w:t>6.2.5</w:t>
      </w:r>
      <w:r>
        <w:rPr>
          <w:rFonts w:ascii="Times New Roman" w:hAnsi="Times New Roman" w:eastAsia="仿宋_GB2312" w:cs="Times New Roman"/>
          <w:b/>
          <w:bCs/>
          <w:color w:val="auto"/>
          <w:szCs w:val="22"/>
          <w:highlight w:val="none"/>
        </w:rPr>
        <w:t>　</w:t>
      </w:r>
      <w:r>
        <w:rPr>
          <w:rFonts w:ascii="Times New Roman" w:hAnsi="Times New Roman" w:eastAsia="仿宋_GB2312" w:cs="Times New Roman"/>
          <w:color w:val="auto"/>
          <w:sz w:val="24"/>
          <w:szCs w:val="22"/>
          <w:highlight w:val="none"/>
        </w:rPr>
        <w:t>模块建筑采用集成厨卫设计时需要结合具体厨卫产品考虑接口的预留。</w:t>
      </w:r>
    </w:p>
    <w:p>
      <w:pPr>
        <w:spacing w:line="360" w:lineRule="auto"/>
        <w:jc w:val="center"/>
        <w:outlineLvl w:val="0"/>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br w:type="page"/>
      </w:r>
      <w:bookmarkStart w:id="70" w:name="_Toc3996"/>
      <w:r>
        <w:rPr>
          <w:rFonts w:ascii="Times New Roman" w:hAnsi="Times New Roman" w:eastAsia="仿宋_GB2312" w:cs="Times New Roman"/>
          <w:b/>
          <w:bCs/>
          <w:color w:val="auto"/>
          <w:sz w:val="28"/>
          <w:szCs w:val="28"/>
          <w:highlight w:val="none"/>
        </w:rPr>
        <w:t>7</w:t>
      </w:r>
      <w:r>
        <w:rPr>
          <w:rFonts w:hint="eastAsia" w:ascii="Times New Roman" w:hAnsi="Times New Roman" w:eastAsia="仿宋_GB2312" w:cs="Times New Roman"/>
          <w:b/>
          <w:bCs/>
          <w:color w:val="auto"/>
          <w:sz w:val="28"/>
          <w:szCs w:val="28"/>
          <w:highlight w:val="none"/>
        </w:rPr>
        <w:t>　制作与运输</w:t>
      </w:r>
      <w:bookmarkEnd w:id="70"/>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1" w:name="_Toc12906"/>
      <w:r>
        <w:rPr>
          <w:rFonts w:ascii="Times New Roman" w:hAnsi="Times New Roman" w:eastAsia="仿宋_GB2312" w:cs="Times New Roman"/>
          <w:b/>
          <w:color w:val="auto"/>
          <w:sz w:val="28"/>
          <w:szCs w:val="21"/>
          <w:highlight w:val="none"/>
        </w:rPr>
        <w:t>7.1　一般规定</w:t>
      </w:r>
      <w:bookmarkEnd w:id="71"/>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7.1.1</w:t>
      </w:r>
      <w:r>
        <w:rPr>
          <w:rFonts w:ascii="Times New Roman" w:hAnsi="Times New Roman" w:eastAsia="仿宋_GB2312" w:cs="Times New Roman"/>
          <w:bCs/>
          <w:color w:val="auto"/>
          <w:sz w:val="24"/>
          <w:szCs w:val="21"/>
          <w:highlight w:val="none"/>
        </w:rPr>
        <w:t>　</w:t>
      </w:r>
      <w:r>
        <w:rPr>
          <w:rFonts w:ascii="Times New Roman" w:hAnsi="Times New Roman" w:eastAsia="仿宋_GB2312" w:cs="Times New Roman"/>
          <w:color w:val="auto"/>
          <w:sz w:val="24"/>
          <w:szCs w:val="21"/>
          <w:highlight w:val="none"/>
        </w:rPr>
        <w:t>完善的质量管理体系和制度是质量管理的前提条件和企业质量管理水平的体现。模块单元制作水平关系到整个模块建筑的质量与品质，模块单元制作单位应具备必要的生产、试验条件及完善的质量管理体系。</w:t>
      </w:r>
    </w:p>
    <w:p>
      <w:pPr>
        <w:spacing w:line="360" w:lineRule="auto"/>
        <w:rPr>
          <w:rFonts w:ascii="Times New Roman" w:hAnsi="Times New Roman" w:eastAsia="仿宋_GB2312" w:cs="Times New Roman"/>
          <w:b/>
          <w:bCs/>
          <w:color w:val="auto"/>
          <w:sz w:val="24"/>
          <w:szCs w:val="21"/>
          <w:highlight w:val="none"/>
        </w:rPr>
      </w:pPr>
      <w:r>
        <w:rPr>
          <w:rFonts w:hint="eastAsia" w:ascii="Times New Roman" w:hAnsi="Times New Roman" w:eastAsia="仿宋_GB2312" w:cs="Times New Roman"/>
          <w:b/>
          <w:bCs/>
          <w:color w:val="auto"/>
          <w:sz w:val="24"/>
          <w:szCs w:val="21"/>
          <w:highlight w:val="none"/>
        </w:rPr>
        <w:t>7.1.4</w:t>
      </w:r>
      <w:r>
        <w:rPr>
          <w:rFonts w:ascii="Times New Roman" w:hAnsi="Times New Roman" w:eastAsia="仿宋_GB2312" w:cs="Times New Roman"/>
          <w:bCs/>
          <w:color w:val="auto"/>
          <w:sz w:val="24"/>
          <w:szCs w:val="21"/>
          <w:highlight w:val="none"/>
        </w:rPr>
        <w:t>　</w:t>
      </w:r>
      <w:r>
        <w:rPr>
          <w:rFonts w:hint="eastAsia" w:ascii="Times New Roman" w:hAnsi="Times New Roman" w:eastAsia="仿宋_GB2312" w:cs="Times New Roman"/>
          <w:bCs/>
          <w:color w:val="auto"/>
          <w:sz w:val="24"/>
          <w:szCs w:val="21"/>
          <w:highlight w:val="none"/>
        </w:rPr>
        <w:t>模块</w:t>
      </w:r>
      <w:r>
        <w:rPr>
          <w:rFonts w:ascii="Times New Roman" w:hAnsi="Times New Roman" w:eastAsia="仿宋_GB2312" w:cs="Times New Roman"/>
          <w:bCs/>
          <w:color w:val="auto"/>
          <w:sz w:val="24"/>
          <w:szCs w:val="21"/>
          <w:highlight w:val="none"/>
        </w:rPr>
        <w:t>单元</w:t>
      </w:r>
      <w:r>
        <w:rPr>
          <w:rFonts w:hint="eastAsia" w:ascii="Times New Roman" w:hAnsi="Times New Roman" w:eastAsia="仿宋_GB2312" w:cs="Times New Roman"/>
          <w:bCs/>
          <w:color w:val="auto"/>
          <w:sz w:val="24"/>
          <w:szCs w:val="21"/>
          <w:highlight w:val="none"/>
        </w:rPr>
        <w:t>在</w:t>
      </w:r>
      <w:r>
        <w:rPr>
          <w:rFonts w:ascii="Times New Roman" w:hAnsi="Times New Roman" w:eastAsia="仿宋_GB2312" w:cs="Times New Roman"/>
          <w:bCs/>
          <w:color w:val="auto"/>
          <w:sz w:val="24"/>
          <w:szCs w:val="21"/>
          <w:highlight w:val="none"/>
        </w:rPr>
        <w:t>生产制作前，</w:t>
      </w:r>
      <w:r>
        <w:rPr>
          <w:rFonts w:hint="eastAsia" w:ascii="Times New Roman" w:hAnsi="Times New Roman" w:eastAsia="仿宋_GB2312" w:cs="Times New Roman"/>
          <w:bCs/>
          <w:color w:val="auto"/>
          <w:sz w:val="24"/>
          <w:szCs w:val="21"/>
          <w:highlight w:val="none"/>
        </w:rPr>
        <w:t>需要</w:t>
      </w:r>
      <w:r>
        <w:rPr>
          <w:rFonts w:ascii="Times New Roman" w:hAnsi="Times New Roman" w:eastAsia="仿宋_GB2312" w:cs="Times New Roman"/>
          <w:bCs/>
          <w:color w:val="auto"/>
          <w:sz w:val="24"/>
          <w:szCs w:val="21"/>
          <w:highlight w:val="none"/>
        </w:rPr>
        <w:t>对主要材料</w:t>
      </w:r>
      <w:r>
        <w:rPr>
          <w:rFonts w:hint="eastAsia" w:ascii="Times New Roman" w:hAnsi="Times New Roman" w:eastAsia="仿宋_GB2312" w:cs="Times New Roman"/>
          <w:bCs/>
          <w:color w:val="auto"/>
          <w:sz w:val="24"/>
          <w:szCs w:val="21"/>
          <w:highlight w:val="none"/>
        </w:rPr>
        <w:t>的样板</w:t>
      </w:r>
      <w:r>
        <w:rPr>
          <w:rFonts w:ascii="Times New Roman" w:hAnsi="Times New Roman" w:eastAsia="仿宋_GB2312" w:cs="Times New Roman"/>
          <w:bCs/>
          <w:color w:val="auto"/>
          <w:sz w:val="24"/>
          <w:szCs w:val="21"/>
          <w:highlight w:val="none"/>
        </w:rPr>
        <w:t>和样板房或样板间</w:t>
      </w:r>
      <w:r>
        <w:rPr>
          <w:rFonts w:hint="eastAsia" w:ascii="Times New Roman" w:hAnsi="Times New Roman" w:eastAsia="仿宋_GB2312" w:cs="Times New Roman"/>
          <w:bCs/>
          <w:color w:val="auto"/>
          <w:sz w:val="24"/>
          <w:szCs w:val="21"/>
          <w:highlight w:val="none"/>
        </w:rPr>
        <w:t>进行</w:t>
      </w:r>
      <w:r>
        <w:rPr>
          <w:rFonts w:ascii="Times New Roman" w:hAnsi="Times New Roman" w:eastAsia="仿宋_GB2312" w:cs="Times New Roman"/>
          <w:bCs/>
          <w:color w:val="auto"/>
          <w:sz w:val="24"/>
          <w:szCs w:val="21"/>
          <w:highlight w:val="none"/>
        </w:rPr>
        <w:t>效果的</w:t>
      </w:r>
      <w:r>
        <w:rPr>
          <w:rFonts w:hint="eastAsia" w:ascii="Times New Roman" w:hAnsi="Times New Roman" w:eastAsia="仿宋_GB2312" w:cs="Times New Roman"/>
          <w:bCs/>
          <w:color w:val="auto"/>
          <w:sz w:val="24"/>
          <w:szCs w:val="21"/>
          <w:highlight w:val="none"/>
        </w:rPr>
        <w:t>展示</w:t>
      </w:r>
      <w:r>
        <w:rPr>
          <w:rFonts w:ascii="Times New Roman" w:hAnsi="Times New Roman" w:eastAsia="仿宋_GB2312" w:cs="Times New Roman"/>
          <w:bCs/>
          <w:color w:val="auto"/>
          <w:sz w:val="24"/>
          <w:szCs w:val="21"/>
          <w:highlight w:val="none"/>
        </w:rPr>
        <w:t>与</w:t>
      </w:r>
      <w:r>
        <w:rPr>
          <w:rFonts w:hint="eastAsia" w:ascii="Times New Roman" w:hAnsi="Times New Roman" w:eastAsia="仿宋_GB2312" w:cs="Times New Roman"/>
          <w:bCs/>
          <w:color w:val="auto"/>
          <w:sz w:val="24"/>
          <w:szCs w:val="21"/>
          <w:highlight w:val="none"/>
        </w:rPr>
        <w:t>相关</w:t>
      </w:r>
      <w:r>
        <w:rPr>
          <w:rFonts w:ascii="Times New Roman" w:hAnsi="Times New Roman" w:eastAsia="仿宋_GB2312" w:cs="Times New Roman"/>
          <w:bCs/>
          <w:color w:val="auto"/>
          <w:sz w:val="24"/>
          <w:szCs w:val="21"/>
          <w:highlight w:val="none"/>
        </w:rPr>
        <w:t>工艺的验证</w:t>
      </w:r>
      <w:r>
        <w:rPr>
          <w:rFonts w:hint="eastAsia" w:ascii="Times New Roman" w:hAnsi="Times New Roman" w:eastAsia="仿宋_GB2312" w:cs="Times New Roman"/>
          <w:bCs/>
          <w:color w:val="auto"/>
          <w:sz w:val="24"/>
          <w:szCs w:val="21"/>
          <w:highlight w:val="none"/>
        </w:rPr>
        <w:t>，有利于</w:t>
      </w:r>
      <w:r>
        <w:rPr>
          <w:rFonts w:ascii="Times New Roman" w:hAnsi="Times New Roman" w:eastAsia="仿宋_GB2312" w:cs="Times New Roman"/>
          <w:bCs/>
          <w:color w:val="auto"/>
          <w:sz w:val="24"/>
          <w:szCs w:val="21"/>
          <w:highlight w:val="none"/>
        </w:rPr>
        <w:t>规避风险</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提高制作质量</w:t>
      </w:r>
      <w:r>
        <w:rPr>
          <w:rFonts w:hint="eastAsia" w:ascii="Times New Roman" w:hAnsi="Times New Roman" w:eastAsia="仿宋_GB2312" w:cs="Times New Roman"/>
          <w:bCs/>
          <w:color w:val="auto"/>
          <w:sz w:val="24"/>
          <w:szCs w:val="21"/>
          <w:highlight w:val="none"/>
        </w:rPr>
        <w:t>。应急类</w:t>
      </w:r>
      <w:r>
        <w:rPr>
          <w:rFonts w:ascii="Times New Roman" w:hAnsi="Times New Roman" w:eastAsia="仿宋_GB2312" w:cs="Times New Roman"/>
          <w:bCs/>
          <w:color w:val="auto"/>
          <w:sz w:val="24"/>
          <w:szCs w:val="21"/>
          <w:highlight w:val="none"/>
        </w:rPr>
        <w:t>临时模块</w:t>
      </w:r>
      <w:r>
        <w:rPr>
          <w:rFonts w:hint="eastAsia" w:ascii="Times New Roman" w:hAnsi="Times New Roman" w:eastAsia="仿宋_GB2312" w:cs="Times New Roman"/>
          <w:bCs/>
          <w:color w:val="auto"/>
          <w:sz w:val="24"/>
          <w:szCs w:val="21"/>
          <w:highlight w:val="none"/>
        </w:rPr>
        <w:t>建筑</w:t>
      </w:r>
      <w:r>
        <w:rPr>
          <w:rFonts w:ascii="Times New Roman" w:hAnsi="Times New Roman" w:eastAsia="仿宋_GB2312" w:cs="Times New Roman"/>
          <w:bCs/>
          <w:color w:val="auto"/>
          <w:sz w:val="24"/>
          <w:szCs w:val="21"/>
          <w:highlight w:val="none"/>
        </w:rPr>
        <w:t>用模块单元一般为标准化生产，</w:t>
      </w:r>
      <w:r>
        <w:rPr>
          <w:rFonts w:hint="eastAsia" w:ascii="Times New Roman" w:hAnsi="Times New Roman" w:eastAsia="仿宋_GB2312" w:cs="Times New Roman"/>
          <w:bCs/>
          <w:color w:val="auto"/>
          <w:sz w:val="24"/>
          <w:szCs w:val="21"/>
          <w:highlight w:val="none"/>
        </w:rPr>
        <w:t>模块</w:t>
      </w:r>
      <w:r>
        <w:rPr>
          <w:rFonts w:ascii="Times New Roman" w:hAnsi="Times New Roman" w:eastAsia="仿宋_GB2312" w:cs="Times New Roman"/>
          <w:bCs/>
          <w:color w:val="auto"/>
          <w:sz w:val="24"/>
          <w:szCs w:val="21"/>
          <w:highlight w:val="none"/>
        </w:rPr>
        <w:t>单元所用</w:t>
      </w:r>
      <w:r>
        <w:rPr>
          <w:rFonts w:hint="eastAsia" w:ascii="Times New Roman" w:hAnsi="Times New Roman" w:eastAsia="仿宋_GB2312" w:cs="Times New Roman"/>
          <w:bCs/>
          <w:color w:val="auto"/>
          <w:sz w:val="24"/>
          <w:szCs w:val="21"/>
          <w:highlight w:val="none"/>
        </w:rPr>
        <w:t>材料</w:t>
      </w:r>
      <w:r>
        <w:rPr>
          <w:rFonts w:ascii="Times New Roman" w:hAnsi="Times New Roman" w:eastAsia="仿宋_GB2312" w:cs="Times New Roman"/>
          <w:bCs/>
          <w:color w:val="auto"/>
          <w:sz w:val="24"/>
          <w:szCs w:val="21"/>
          <w:highlight w:val="none"/>
        </w:rPr>
        <w:t>、工艺与配置</w:t>
      </w:r>
      <w:r>
        <w:rPr>
          <w:rFonts w:hint="eastAsia" w:ascii="Times New Roman" w:hAnsi="Times New Roman" w:eastAsia="仿宋_GB2312" w:cs="Times New Roman"/>
          <w:bCs/>
          <w:color w:val="auto"/>
          <w:sz w:val="24"/>
          <w:szCs w:val="21"/>
          <w:highlight w:val="none"/>
        </w:rPr>
        <w:t>有相应</w:t>
      </w:r>
      <w:r>
        <w:rPr>
          <w:rFonts w:ascii="Times New Roman" w:hAnsi="Times New Roman" w:eastAsia="仿宋_GB2312" w:cs="Times New Roman"/>
          <w:bCs/>
          <w:color w:val="auto"/>
          <w:sz w:val="24"/>
          <w:szCs w:val="21"/>
          <w:highlight w:val="none"/>
        </w:rPr>
        <w:t>产品标准支撑，</w:t>
      </w:r>
      <w:r>
        <w:rPr>
          <w:rFonts w:hint="eastAsia" w:ascii="Times New Roman" w:hAnsi="Times New Roman" w:eastAsia="仿宋_GB2312" w:cs="Times New Roman"/>
          <w:bCs/>
          <w:color w:val="auto"/>
          <w:sz w:val="24"/>
          <w:szCs w:val="21"/>
          <w:highlight w:val="none"/>
        </w:rPr>
        <w:t>此时</w:t>
      </w:r>
      <w:r>
        <w:rPr>
          <w:rFonts w:ascii="Times New Roman" w:hAnsi="Times New Roman" w:eastAsia="仿宋_GB2312" w:cs="Times New Roman"/>
          <w:bCs/>
          <w:color w:val="auto"/>
          <w:sz w:val="24"/>
          <w:szCs w:val="21"/>
          <w:highlight w:val="none"/>
        </w:rPr>
        <w:t>可不再</w:t>
      </w:r>
      <w:r>
        <w:rPr>
          <w:rFonts w:hint="eastAsia" w:ascii="Times New Roman" w:hAnsi="Times New Roman" w:eastAsia="仿宋_GB2312" w:cs="Times New Roman"/>
          <w:bCs/>
          <w:color w:val="auto"/>
          <w:sz w:val="24"/>
          <w:szCs w:val="21"/>
          <w:highlight w:val="none"/>
        </w:rPr>
        <w:t>另外</w:t>
      </w:r>
      <w:r>
        <w:rPr>
          <w:rFonts w:ascii="Times New Roman" w:hAnsi="Times New Roman" w:eastAsia="仿宋_GB2312" w:cs="Times New Roman"/>
          <w:bCs/>
          <w:color w:val="auto"/>
          <w:sz w:val="24"/>
          <w:szCs w:val="21"/>
          <w:highlight w:val="none"/>
        </w:rPr>
        <w:t>进行</w:t>
      </w:r>
      <w:r>
        <w:rPr>
          <w:rFonts w:hint="eastAsia" w:ascii="Times New Roman" w:hAnsi="Times New Roman" w:eastAsia="仿宋_GB2312" w:cs="Times New Roman"/>
          <w:bCs/>
          <w:color w:val="auto"/>
          <w:sz w:val="24"/>
          <w:highlight w:val="none"/>
        </w:rPr>
        <w:t>主要材料的样板和样板房或样板间的</w:t>
      </w:r>
      <w:r>
        <w:rPr>
          <w:rFonts w:ascii="Times New Roman" w:hAnsi="Times New Roman" w:eastAsia="仿宋_GB2312" w:cs="Times New Roman"/>
          <w:bCs/>
          <w:color w:val="auto"/>
          <w:sz w:val="24"/>
          <w:highlight w:val="none"/>
        </w:rPr>
        <w:t>制作。</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2" w:name="_Toc16796"/>
      <w:r>
        <w:rPr>
          <w:rFonts w:ascii="Times New Roman" w:hAnsi="Times New Roman" w:eastAsia="仿宋_GB2312" w:cs="Times New Roman"/>
          <w:b/>
          <w:color w:val="auto"/>
          <w:sz w:val="28"/>
          <w:szCs w:val="21"/>
          <w:highlight w:val="none"/>
        </w:rPr>
        <w:t>7.2　工厂集成制作</w:t>
      </w:r>
      <w:bookmarkEnd w:id="72"/>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7.2.1　</w:t>
      </w:r>
      <w:r>
        <w:rPr>
          <w:rFonts w:ascii="Times New Roman" w:hAnsi="Times New Roman" w:eastAsia="仿宋_GB2312" w:cs="Times New Roman"/>
          <w:bCs/>
          <w:color w:val="auto"/>
          <w:sz w:val="24"/>
          <w:szCs w:val="21"/>
          <w:highlight w:val="none"/>
        </w:rPr>
        <w:t>模块单元在工厂</w:t>
      </w:r>
      <w:r>
        <w:rPr>
          <w:rFonts w:ascii="Times New Roman" w:hAnsi="Times New Roman" w:eastAsia="仿宋_GB2312" w:cs="Times New Roman"/>
          <w:color w:val="auto"/>
          <w:sz w:val="24"/>
          <w:szCs w:val="22"/>
          <w:highlight w:val="none"/>
        </w:rPr>
        <w:t>的制作过程本质上为钢结构建筑单元的制作过程，钢结构的加工制作应符合现行国家标准《钢结构工程施工规范》GB 50755的规定。同时模块单元区别于传统钢结构施工，其作为集成三维空间体还应满足</w:t>
      </w:r>
      <w:r>
        <w:rPr>
          <w:rFonts w:ascii="Times New Roman" w:hAnsi="Times New Roman" w:eastAsia="仿宋_GB2312" w:cs="Times New Roman"/>
          <w:color w:val="auto"/>
          <w:sz w:val="24"/>
          <w:szCs w:val="21"/>
          <w:highlight w:val="none"/>
        </w:rPr>
        <w:t>运输、吊装等工况下的强度、刚度及稳定性要求</w:t>
      </w:r>
      <w:r>
        <w:rPr>
          <w:rFonts w:ascii="Times New Roman" w:hAnsi="Times New Roman" w:eastAsia="仿宋_GB2312" w:cs="Times New Roman"/>
          <w:color w:val="auto"/>
          <w:sz w:val="24"/>
          <w:szCs w:val="22"/>
          <w:highlight w:val="none"/>
        </w:rPr>
        <w:t>。</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7.2.2　</w:t>
      </w:r>
      <w:r>
        <w:rPr>
          <w:rFonts w:ascii="Times New Roman" w:hAnsi="Times New Roman" w:eastAsia="仿宋_GB2312" w:cs="Times New Roman"/>
          <w:bCs/>
          <w:color w:val="auto"/>
          <w:sz w:val="24"/>
          <w:szCs w:val="21"/>
          <w:highlight w:val="none"/>
        </w:rPr>
        <w:t>模块单元外围护系统在工厂内制作安装有利于提高模块建筑的装配率，进一步提高模块建筑施工速度，减少现场工序。</w:t>
      </w:r>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7.2.3、7.2.4　</w:t>
      </w:r>
      <w:r>
        <w:rPr>
          <w:rFonts w:ascii="Times New Roman" w:hAnsi="Times New Roman" w:eastAsia="仿宋_GB2312" w:cs="Times New Roman"/>
          <w:bCs/>
          <w:color w:val="auto"/>
          <w:sz w:val="24"/>
          <w:szCs w:val="21"/>
          <w:highlight w:val="none"/>
        </w:rPr>
        <w:t>模块单元</w:t>
      </w:r>
      <w:r>
        <w:rPr>
          <w:rFonts w:ascii="Times New Roman" w:hAnsi="Times New Roman" w:eastAsia="仿宋_GB2312" w:cs="Times New Roman"/>
          <w:color w:val="auto"/>
          <w:sz w:val="24"/>
          <w:szCs w:val="21"/>
          <w:highlight w:val="none"/>
        </w:rPr>
        <w:t>给水排水及采暖工程、</w:t>
      </w:r>
      <w:r>
        <w:rPr>
          <w:rFonts w:ascii="Times New Roman" w:hAnsi="Times New Roman" w:eastAsia="仿宋_GB2312" w:cs="Times New Roman"/>
          <w:bCs/>
          <w:color w:val="auto"/>
          <w:sz w:val="24"/>
          <w:szCs w:val="21"/>
          <w:highlight w:val="none"/>
        </w:rPr>
        <w:t>通风与空调工程、</w:t>
      </w:r>
      <w:r>
        <w:rPr>
          <w:rFonts w:ascii="Times New Roman" w:hAnsi="Times New Roman" w:eastAsia="仿宋_GB2312" w:cs="Times New Roman"/>
          <w:color w:val="auto"/>
          <w:spacing w:val="5"/>
          <w:sz w:val="24"/>
          <w:szCs w:val="21"/>
          <w:highlight w:val="none"/>
        </w:rPr>
        <w:t>电气系统工程的施工安装与质量均应按国家现行标准的规定执行。本条的规定</w:t>
      </w:r>
      <w:r>
        <w:rPr>
          <w:rFonts w:ascii="Times New Roman" w:hAnsi="Times New Roman" w:eastAsia="仿宋_GB2312" w:cs="Times New Roman"/>
          <w:color w:val="auto"/>
          <w:sz w:val="24"/>
          <w:szCs w:val="21"/>
          <w:highlight w:val="none"/>
        </w:rPr>
        <w:t>旨在进一步确保设备管线安装质量，杜绝现场返工现象。</w:t>
      </w:r>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7.2.5　</w:t>
      </w:r>
      <w:r>
        <w:rPr>
          <w:rFonts w:ascii="Times New Roman" w:hAnsi="Times New Roman" w:eastAsia="仿宋_GB2312" w:cs="Times New Roman"/>
          <w:bCs/>
          <w:color w:val="auto"/>
          <w:sz w:val="24"/>
          <w:szCs w:val="21"/>
          <w:highlight w:val="none"/>
        </w:rPr>
        <w:t>模块单元装饰装修工程在工厂施工完成后随模块单元运输并吊装就位。出厂前应</w:t>
      </w:r>
      <w:r>
        <w:rPr>
          <w:rFonts w:hint="eastAsia" w:ascii="Times New Roman" w:hAnsi="Times New Roman" w:eastAsia="仿宋_GB2312" w:cs="Times New Roman"/>
          <w:bCs/>
          <w:color w:val="auto"/>
          <w:sz w:val="24"/>
          <w:szCs w:val="21"/>
          <w:highlight w:val="none"/>
        </w:rPr>
        <w:t>采取</w:t>
      </w:r>
      <w:r>
        <w:rPr>
          <w:rFonts w:ascii="Times New Roman" w:hAnsi="Times New Roman" w:eastAsia="仿宋_GB2312" w:cs="Times New Roman"/>
          <w:bCs/>
          <w:color w:val="auto"/>
          <w:sz w:val="24"/>
          <w:szCs w:val="21"/>
          <w:highlight w:val="none"/>
        </w:rPr>
        <w:t>成品保护措施，保证完成品质。</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3" w:name="_Toc24868"/>
      <w:r>
        <w:rPr>
          <w:rFonts w:ascii="Times New Roman" w:hAnsi="Times New Roman" w:eastAsia="仿宋_GB2312" w:cs="Times New Roman"/>
          <w:b/>
          <w:color w:val="auto"/>
          <w:sz w:val="28"/>
          <w:szCs w:val="21"/>
          <w:highlight w:val="none"/>
        </w:rPr>
        <w:t>7.3　工厂验收</w:t>
      </w:r>
      <w:bookmarkEnd w:id="73"/>
    </w:p>
    <w:p>
      <w:pPr>
        <w:spacing w:line="360" w:lineRule="auto"/>
        <w:rPr>
          <w:rFonts w:ascii="Times New Roman" w:hAnsi="Times New Roman" w:eastAsia="仿宋_GB2312" w:cs="Times New Roman"/>
          <w:b/>
          <w:bCs/>
          <w:color w:val="auto"/>
          <w:sz w:val="24"/>
          <w:szCs w:val="21"/>
          <w:highlight w:val="none"/>
        </w:rPr>
      </w:pPr>
      <w:r>
        <w:rPr>
          <w:rFonts w:ascii="Times New Roman" w:hAnsi="Times New Roman" w:eastAsia="仿宋_GB2312" w:cs="Times New Roman"/>
          <w:b/>
          <w:bCs/>
          <w:color w:val="auto"/>
          <w:sz w:val="24"/>
          <w:szCs w:val="21"/>
          <w:highlight w:val="none"/>
        </w:rPr>
        <w:t>7.3.4　</w:t>
      </w:r>
      <w:r>
        <w:rPr>
          <w:rFonts w:ascii="Times New Roman" w:hAnsi="Times New Roman" w:eastAsia="仿宋_GB2312" w:cs="Times New Roman"/>
          <w:bCs/>
          <w:color w:val="auto"/>
          <w:sz w:val="24"/>
          <w:szCs w:val="21"/>
          <w:highlight w:val="none"/>
        </w:rPr>
        <w:t>模块单元在批量生产前应建立首批（件）验收制度</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确保生产质量。首批（件）验收制度指同一类型模块单元首次生产或间隔较长时间重新生产时，生产单位需会同建设单位、设计单位、施工单位、监理单位共同进行首件验收，检查生产加工制作中存在的问题</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确认生产工艺是否合理，质量能否得到保障，共同验收合格之后方可批量生产。</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4" w:name="_Toc16234"/>
      <w:r>
        <w:rPr>
          <w:rFonts w:ascii="Times New Roman" w:hAnsi="Times New Roman" w:eastAsia="仿宋_GB2312" w:cs="Times New Roman"/>
          <w:b/>
          <w:color w:val="auto"/>
          <w:sz w:val="28"/>
          <w:szCs w:val="21"/>
          <w:highlight w:val="none"/>
        </w:rPr>
        <w:t>7.4　出厂</w:t>
      </w:r>
      <w:bookmarkEnd w:id="74"/>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7.4.1～7.4.3　</w:t>
      </w:r>
      <w:r>
        <w:rPr>
          <w:rFonts w:ascii="Times New Roman" w:hAnsi="Times New Roman" w:eastAsia="仿宋_GB2312" w:cs="Times New Roman"/>
          <w:bCs/>
          <w:color w:val="auto"/>
          <w:sz w:val="24"/>
          <w:highlight w:val="none"/>
        </w:rPr>
        <w:t>模块单元出厂前应</w:t>
      </w:r>
      <w:r>
        <w:rPr>
          <w:rFonts w:hint="eastAsia" w:ascii="Times New Roman" w:hAnsi="Times New Roman" w:eastAsia="仿宋_GB2312" w:cs="Times New Roman"/>
          <w:bCs/>
          <w:color w:val="auto"/>
          <w:sz w:val="24"/>
          <w:highlight w:val="none"/>
        </w:rPr>
        <w:t>有</w:t>
      </w:r>
      <w:r>
        <w:rPr>
          <w:rFonts w:ascii="Times New Roman" w:hAnsi="Times New Roman" w:eastAsia="仿宋_GB2312" w:cs="Times New Roman"/>
          <w:bCs/>
          <w:color w:val="auto"/>
          <w:sz w:val="24"/>
          <w:highlight w:val="none"/>
        </w:rPr>
        <w:t>标识、合格证和使用说明书，便于施工现场进行模块单元安装，并防止错漏。</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5" w:name="_Toc16749"/>
      <w:r>
        <w:rPr>
          <w:rFonts w:ascii="Times New Roman" w:hAnsi="Times New Roman" w:eastAsia="仿宋_GB2312" w:cs="Times New Roman"/>
          <w:b/>
          <w:color w:val="auto"/>
          <w:sz w:val="28"/>
          <w:szCs w:val="21"/>
          <w:highlight w:val="none"/>
        </w:rPr>
        <w:t>7.5　包装、运输与堆放</w:t>
      </w:r>
      <w:bookmarkEnd w:id="75"/>
    </w:p>
    <w:p>
      <w:pPr>
        <w:spacing w:line="360" w:lineRule="auto"/>
        <w:ind w:left="1"/>
        <w:rPr>
          <w:rFonts w:ascii="Times New Roman" w:hAnsi="Times New Roman" w:eastAsia="仿宋_GB2312" w:cs="Times New Roman"/>
          <w:b/>
          <w:bCs/>
          <w:color w:val="auto"/>
          <w:sz w:val="24"/>
          <w:szCs w:val="21"/>
          <w:highlight w:val="none"/>
        </w:rPr>
      </w:pPr>
      <w:r>
        <w:rPr>
          <w:rFonts w:ascii="Times New Roman" w:hAnsi="Times New Roman" w:eastAsia="仿宋_GB2312" w:cs="Times New Roman"/>
          <w:b/>
          <w:bCs/>
          <w:color w:val="auto"/>
          <w:sz w:val="24"/>
          <w:szCs w:val="21"/>
          <w:highlight w:val="none"/>
        </w:rPr>
        <w:t>7.5.1</w:t>
      </w:r>
      <w:r>
        <w:rPr>
          <w:rFonts w:ascii="Times New Roman" w:hAnsi="Times New Roman" w:eastAsia="仿宋_GB2312" w:cs="Times New Roman"/>
          <w:color w:val="auto"/>
          <w:sz w:val="24"/>
          <w:szCs w:val="22"/>
          <w:highlight w:val="none"/>
        </w:rPr>
        <w:t>　模块单元在运输过程中</w:t>
      </w:r>
      <w:r>
        <w:rPr>
          <w:rFonts w:hint="eastAsia" w:ascii="Times New Roman" w:hAnsi="Times New Roman" w:eastAsia="仿宋_GB2312" w:cs="Times New Roman"/>
          <w:color w:val="auto"/>
          <w:sz w:val="24"/>
          <w:szCs w:val="22"/>
          <w:highlight w:val="none"/>
        </w:rPr>
        <w:t>采取防水防</w:t>
      </w:r>
      <w:r>
        <w:rPr>
          <w:rFonts w:ascii="Times New Roman" w:hAnsi="Times New Roman" w:eastAsia="仿宋_GB2312" w:cs="Times New Roman"/>
          <w:color w:val="auto"/>
          <w:sz w:val="24"/>
          <w:szCs w:val="22"/>
          <w:highlight w:val="none"/>
        </w:rPr>
        <w:t>潮</w:t>
      </w:r>
      <w:r>
        <w:rPr>
          <w:rFonts w:hint="eastAsia" w:ascii="Times New Roman" w:hAnsi="Times New Roman" w:eastAsia="仿宋_GB2312" w:cs="Times New Roman"/>
          <w:color w:val="auto"/>
          <w:sz w:val="24"/>
          <w:szCs w:val="22"/>
          <w:highlight w:val="none"/>
        </w:rPr>
        <w:t>的措施，有利于模块单元成品保护</w:t>
      </w:r>
      <w:r>
        <w:rPr>
          <w:rFonts w:ascii="Times New Roman" w:hAnsi="Times New Roman" w:eastAsia="仿宋_GB2312" w:cs="Times New Roman"/>
          <w:color w:val="auto"/>
          <w:sz w:val="24"/>
          <w:szCs w:val="22"/>
          <w:highlight w:val="none"/>
        </w:rPr>
        <w:t>。</w:t>
      </w:r>
    </w:p>
    <w:p>
      <w:pPr>
        <w:spacing w:line="360" w:lineRule="auto"/>
        <w:ind w:left="1"/>
        <w:rPr>
          <w:rFonts w:ascii="Times New Roman" w:hAnsi="Times New Roman" w:eastAsia="仿宋_GB2312" w:cs="Times New Roman"/>
          <w:b/>
          <w:bCs/>
          <w:color w:val="auto"/>
          <w:sz w:val="36"/>
          <w:szCs w:val="28"/>
          <w:highlight w:val="none"/>
        </w:rPr>
      </w:pPr>
      <w:r>
        <w:rPr>
          <w:rFonts w:ascii="Times New Roman" w:hAnsi="Times New Roman" w:eastAsia="仿宋_GB2312" w:cs="Times New Roman"/>
          <w:b/>
          <w:bCs/>
          <w:color w:val="auto"/>
          <w:sz w:val="24"/>
          <w:szCs w:val="21"/>
          <w:highlight w:val="none"/>
        </w:rPr>
        <w:t>7.5.2</w:t>
      </w:r>
      <w:r>
        <w:rPr>
          <w:rFonts w:ascii="Times New Roman" w:hAnsi="Times New Roman" w:eastAsia="仿宋_GB2312" w:cs="Times New Roman"/>
          <w:color w:val="auto"/>
          <w:sz w:val="24"/>
          <w:szCs w:val="22"/>
          <w:highlight w:val="none"/>
        </w:rPr>
        <w:t>　模块建筑可通过设置垫木等措施防止模块单元运输过程中</w:t>
      </w:r>
      <w:r>
        <w:rPr>
          <w:rFonts w:hint="eastAsia" w:ascii="Times New Roman" w:hAnsi="Times New Roman" w:eastAsia="仿宋_GB2312" w:cs="Times New Roman"/>
          <w:color w:val="auto"/>
          <w:sz w:val="24"/>
          <w:szCs w:val="22"/>
          <w:highlight w:val="none"/>
        </w:rPr>
        <w:t>的</w:t>
      </w:r>
      <w:r>
        <w:rPr>
          <w:rFonts w:ascii="Times New Roman" w:hAnsi="Times New Roman" w:eastAsia="仿宋_GB2312" w:cs="Times New Roman"/>
          <w:color w:val="auto"/>
          <w:sz w:val="24"/>
          <w:szCs w:val="22"/>
          <w:highlight w:val="none"/>
        </w:rPr>
        <w:t>损坏。</w:t>
      </w:r>
      <w:r>
        <w:rPr>
          <w:rFonts w:ascii="Times New Roman" w:hAnsi="Times New Roman" w:eastAsia="仿宋_GB2312" w:cs="Times New Roman"/>
          <w:b/>
          <w:bCs/>
          <w:color w:val="auto"/>
          <w:sz w:val="36"/>
          <w:szCs w:val="28"/>
          <w:highlight w:val="none"/>
        </w:rPr>
        <w:br w:type="page"/>
      </w:r>
    </w:p>
    <w:p>
      <w:pPr>
        <w:spacing w:line="360" w:lineRule="auto"/>
        <w:jc w:val="center"/>
        <w:outlineLvl w:val="0"/>
        <w:rPr>
          <w:rFonts w:ascii="Times New Roman" w:hAnsi="Times New Roman" w:eastAsia="仿宋_GB2312" w:cs="Times New Roman"/>
          <w:b/>
          <w:bCs/>
          <w:color w:val="auto"/>
          <w:sz w:val="28"/>
          <w:szCs w:val="28"/>
          <w:highlight w:val="none"/>
        </w:rPr>
      </w:pPr>
      <w:bookmarkStart w:id="76" w:name="_Toc10897"/>
      <w:r>
        <w:rPr>
          <w:rFonts w:ascii="Times New Roman" w:hAnsi="Times New Roman" w:eastAsia="仿宋_GB2312" w:cs="Times New Roman"/>
          <w:b/>
          <w:bCs/>
          <w:color w:val="auto"/>
          <w:sz w:val="28"/>
          <w:szCs w:val="28"/>
          <w:highlight w:val="none"/>
        </w:rPr>
        <w:t>8</w:t>
      </w:r>
      <w:r>
        <w:rPr>
          <w:rFonts w:hint="eastAsia" w:ascii="Times New Roman" w:hAnsi="Times New Roman" w:eastAsia="仿宋_GB2312" w:cs="Times New Roman"/>
          <w:b/>
          <w:bCs/>
          <w:color w:val="auto"/>
          <w:sz w:val="28"/>
          <w:szCs w:val="28"/>
          <w:highlight w:val="none"/>
        </w:rPr>
        <w:t>　现场安装与拆除</w:t>
      </w:r>
      <w:bookmarkEnd w:id="76"/>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7" w:name="_Toc4232"/>
      <w:r>
        <w:rPr>
          <w:rFonts w:ascii="Times New Roman" w:hAnsi="Times New Roman" w:eastAsia="仿宋_GB2312" w:cs="Times New Roman"/>
          <w:b/>
          <w:color w:val="auto"/>
          <w:sz w:val="28"/>
          <w:szCs w:val="21"/>
          <w:highlight w:val="none"/>
        </w:rPr>
        <w:t>8.1　一般规定</w:t>
      </w:r>
      <w:bookmarkEnd w:id="77"/>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8.1.1　</w:t>
      </w:r>
      <w:r>
        <w:rPr>
          <w:rFonts w:ascii="Times New Roman" w:hAnsi="Times New Roman" w:eastAsia="仿宋_GB2312" w:cs="Times New Roman"/>
          <w:color w:val="auto"/>
          <w:sz w:val="24"/>
          <w:szCs w:val="21"/>
          <w:highlight w:val="none"/>
        </w:rPr>
        <w:t>模块建筑安装工程属于钢结构安装工程的一种，因此应按</w:t>
      </w:r>
      <w:r>
        <w:rPr>
          <w:rFonts w:hint="eastAsia" w:ascii="Times New Roman" w:hAnsi="Times New Roman" w:eastAsia="仿宋_GB2312" w:cs="Times New Roman"/>
          <w:color w:val="auto"/>
          <w:sz w:val="24"/>
          <w:szCs w:val="21"/>
          <w:highlight w:val="none"/>
        </w:rPr>
        <w:t>“</w:t>
      </w:r>
      <w:r>
        <w:rPr>
          <w:rFonts w:ascii="Times New Roman" w:hAnsi="Times New Roman" w:eastAsia="仿宋_GB2312" w:cs="Times New Roman"/>
          <w:color w:val="auto"/>
          <w:sz w:val="24"/>
          <w:szCs w:val="21"/>
          <w:highlight w:val="none"/>
        </w:rPr>
        <w:t>住房城乡建设部办公厅关于实施</w:t>
      </w:r>
      <w:r>
        <w:rPr>
          <w:rFonts w:hint="eastAsia" w:ascii="Times New Roman" w:hAnsi="Times New Roman" w:eastAsia="仿宋_GB2312" w:cs="Times New Roman"/>
          <w:color w:val="auto"/>
          <w:sz w:val="24"/>
          <w:szCs w:val="21"/>
          <w:highlight w:val="none"/>
        </w:rPr>
        <w:t>《</w:t>
      </w:r>
      <w:r>
        <w:rPr>
          <w:rFonts w:ascii="Times New Roman" w:hAnsi="Times New Roman" w:eastAsia="仿宋_GB2312" w:cs="Times New Roman"/>
          <w:color w:val="auto"/>
          <w:sz w:val="24"/>
          <w:szCs w:val="21"/>
          <w:highlight w:val="none"/>
        </w:rPr>
        <w:t>危险性较大的分部分项工程安全管理规定</w:t>
      </w:r>
      <w:r>
        <w:rPr>
          <w:rFonts w:hint="eastAsia" w:ascii="Times New Roman" w:hAnsi="Times New Roman" w:eastAsia="仿宋_GB2312" w:cs="Times New Roman"/>
          <w:color w:val="auto"/>
          <w:sz w:val="24"/>
          <w:szCs w:val="21"/>
          <w:highlight w:val="none"/>
        </w:rPr>
        <w:t>》</w:t>
      </w:r>
      <w:r>
        <w:rPr>
          <w:rFonts w:ascii="Times New Roman" w:hAnsi="Times New Roman" w:eastAsia="仿宋_GB2312" w:cs="Times New Roman"/>
          <w:color w:val="auto"/>
          <w:sz w:val="24"/>
          <w:szCs w:val="21"/>
          <w:highlight w:val="none"/>
        </w:rPr>
        <w:t>有关问题的通知（建办质〔2018〕31号）</w:t>
      </w:r>
      <w:r>
        <w:rPr>
          <w:rFonts w:hint="eastAsia" w:ascii="Times New Roman" w:hAnsi="Times New Roman" w:eastAsia="仿宋_GB2312" w:cs="Times New Roman"/>
          <w:color w:val="auto"/>
          <w:sz w:val="24"/>
          <w:szCs w:val="21"/>
          <w:highlight w:val="none"/>
        </w:rPr>
        <w:t>”</w:t>
      </w:r>
      <w:r>
        <w:rPr>
          <w:rFonts w:ascii="Times New Roman" w:hAnsi="Times New Roman" w:eastAsia="仿宋_GB2312" w:cs="Times New Roman"/>
          <w:color w:val="auto"/>
          <w:sz w:val="24"/>
          <w:szCs w:val="21"/>
          <w:highlight w:val="none"/>
        </w:rPr>
        <w:t>的相关要求编制危大工程专项施工方案，并依据相关规定完成审批程序。施工组织设计根据相关规定和要求进行编制。</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8" w:name="_Toc28074"/>
      <w:r>
        <w:rPr>
          <w:rFonts w:ascii="Times New Roman" w:hAnsi="Times New Roman" w:eastAsia="仿宋_GB2312" w:cs="Times New Roman"/>
          <w:b/>
          <w:color w:val="auto"/>
          <w:sz w:val="28"/>
          <w:szCs w:val="21"/>
          <w:highlight w:val="none"/>
        </w:rPr>
        <w:t>8.2　现场安装</w:t>
      </w:r>
      <w:bookmarkEnd w:id="78"/>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8.2.1　</w:t>
      </w:r>
      <w:r>
        <w:rPr>
          <w:rFonts w:ascii="Times New Roman" w:hAnsi="Times New Roman" w:eastAsia="仿宋_GB2312" w:cs="Times New Roman"/>
          <w:color w:val="auto"/>
          <w:sz w:val="24"/>
          <w:szCs w:val="21"/>
          <w:highlight w:val="none"/>
        </w:rPr>
        <w:t>模块建筑的进场验收除</w:t>
      </w:r>
      <w:r>
        <w:rPr>
          <w:rFonts w:hint="eastAsia" w:ascii="Times New Roman" w:hAnsi="Times New Roman" w:eastAsia="仿宋_GB2312" w:cs="Times New Roman"/>
          <w:color w:val="auto"/>
          <w:sz w:val="24"/>
          <w:szCs w:val="21"/>
          <w:highlight w:val="none"/>
        </w:rPr>
        <w:t>包括</w:t>
      </w:r>
      <w:r>
        <w:rPr>
          <w:rFonts w:ascii="Times New Roman" w:hAnsi="Times New Roman" w:eastAsia="仿宋_GB2312" w:cs="Times New Roman"/>
          <w:color w:val="auto"/>
          <w:sz w:val="24"/>
          <w:szCs w:val="21"/>
          <w:highlight w:val="none"/>
        </w:rPr>
        <w:t>模块单元本身之外，还有配套的构件及辅材等，其质量验收应符合现行国家标准《钢结构工程施工质量验收标准》GB50205的规定。模块单元质量合格证明文件应包括机电、采暖、给排水等专业相关隐蔽工程的验收文件，</w:t>
      </w:r>
      <w:r>
        <w:rPr>
          <w:rFonts w:hint="eastAsia" w:ascii="Times New Roman" w:hAnsi="Times New Roman" w:eastAsia="仿宋_GB2312" w:cs="Times New Roman"/>
          <w:color w:val="auto"/>
          <w:sz w:val="24"/>
          <w:szCs w:val="21"/>
          <w:highlight w:val="none"/>
        </w:rPr>
        <w:t>以及</w:t>
      </w:r>
      <w:r>
        <w:rPr>
          <w:rFonts w:ascii="Times New Roman" w:hAnsi="Times New Roman" w:eastAsia="仿宋_GB2312" w:cs="Times New Roman"/>
          <w:color w:val="auto"/>
          <w:sz w:val="24"/>
          <w:szCs w:val="21"/>
          <w:highlight w:val="none"/>
        </w:rPr>
        <w:t>卫浴、厨房等的闭水试验报告。</w:t>
      </w:r>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8.2.2　</w:t>
      </w:r>
      <w:r>
        <w:rPr>
          <w:rFonts w:ascii="Times New Roman" w:hAnsi="Times New Roman" w:eastAsia="仿宋_GB2312" w:cs="Times New Roman"/>
          <w:color w:val="auto"/>
          <w:sz w:val="24"/>
          <w:szCs w:val="21"/>
          <w:highlight w:val="none"/>
        </w:rPr>
        <w:t>模块单元内的给排水、电气、暖通等专业工程需要在工厂内进行，部分</w:t>
      </w:r>
      <w:r>
        <w:rPr>
          <w:rFonts w:hint="eastAsia" w:ascii="Times New Roman" w:hAnsi="Times New Roman" w:eastAsia="仿宋_GB2312" w:cs="Times New Roman"/>
          <w:color w:val="auto"/>
          <w:sz w:val="24"/>
          <w:szCs w:val="21"/>
          <w:highlight w:val="none"/>
        </w:rPr>
        <w:t>工程</w:t>
      </w:r>
      <w:r>
        <w:rPr>
          <w:rFonts w:ascii="Times New Roman" w:hAnsi="Times New Roman" w:eastAsia="仿宋_GB2312" w:cs="Times New Roman"/>
          <w:color w:val="auto"/>
          <w:sz w:val="24"/>
          <w:szCs w:val="21"/>
          <w:highlight w:val="none"/>
        </w:rPr>
        <w:t>为隐蔽工程，现场吊装后修改难度大，吊装前</w:t>
      </w:r>
      <w:r>
        <w:rPr>
          <w:rFonts w:hint="eastAsia" w:ascii="Times New Roman" w:hAnsi="Times New Roman" w:eastAsia="仿宋_GB2312" w:cs="Times New Roman"/>
          <w:color w:val="auto"/>
          <w:sz w:val="24"/>
          <w:szCs w:val="21"/>
          <w:highlight w:val="none"/>
        </w:rPr>
        <w:t>应</w:t>
      </w:r>
      <w:r>
        <w:rPr>
          <w:rFonts w:ascii="Times New Roman" w:hAnsi="Times New Roman" w:eastAsia="仿宋_GB2312" w:cs="Times New Roman"/>
          <w:color w:val="auto"/>
          <w:sz w:val="24"/>
          <w:szCs w:val="21"/>
          <w:highlight w:val="none"/>
        </w:rPr>
        <w:t>确定相关工作是否完成</w:t>
      </w:r>
      <w:r>
        <w:rPr>
          <w:rFonts w:hint="eastAsia" w:ascii="Times New Roman" w:hAnsi="Times New Roman" w:eastAsia="仿宋_GB2312" w:cs="Times New Roman"/>
          <w:color w:val="auto"/>
          <w:sz w:val="24"/>
          <w:szCs w:val="21"/>
          <w:highlight w:val="none"/>
        </w:rPr>
        <w:t>。另外，</w:t>
      </w:r>
      <w:r>
        <w:rPr>
          <w:rFonts w:ascii="Times New Roman" w:hAnsi="Times New Roman" w:eastAsia="仿宋_GB2312" w:cs="Times New Roman"/>
          <w:color w:val="auto"/>
          <w:sz w:val="24"/>
          <w:szCs w:val="21"/>
          <w:highlight w:val="none"/>
        </w:rPr>
        <w:t>模块单元施工工况验算要考虑强度</w:t>
      </w:r>
      <w:r>
        <w:rPr>
          <w:rFonts w:hint="eastAsia" w:ascii="Times New Roman" w:hAnsi="Times New Roman" w:eastAsia="仿宋_GB2312" w:cs="Times New Roman"/>
          <w:color w:val="auto"/>
          <w:sz w:val="24"/>
          <w:szCs w:val="21"/>
          <w:highlight w:val="none"/>
        </w:rPr>
        <w:t>与</w:t>
      </w:r>
      <w:r>
        <w:rPr>
          <w:rFonts w:ascii="Times New Roman" w:hAnsi="Times New Roman" w:eastAsia="仿宋_GB2312" w:cs="Times New Roman"/>
          <w:color w:val="auto"/>
          <w:sz w:val="24"/>
          <w:szCs w:val="21"/>
          <w:highlight w:val="none"/>
        </w:rPr>
        <w:t>变形是否满足</w:t>
      </w:r>
      <w:r>
        <w:rPr>
          <w:rFonts w:hint="eastAsia" w:ascii="Times New Roman" w:hAnsi="Times New Roman" w:eastAsia="仿宋_GB2312" w:cs="Times New Roman"/>
          <w:color w:val="auto"/>
          <w:sz w:val="24"/>
          <w:szCs w:val="21"/>
          <w:highlight w:val="none"/>
        </w:rPr>
        <w:t>设计</w:t>
      </w:r>
      <w:r>
        <w:rPr>
          <w:rFonts w:ascii="Times New Roman" w:hAnsi="Times New Roman" w:eastAsia="仿宋_GB2312" w:cs="Times New Roman"/>
          <w:color w:val="auto"/>
          <w:sz w:val="24"/>
          <w:szCs w:val="21"/>
          <w:highlight w:val="none"/>
        </w:rPr>
        <w:t>要求，不满足要求时应在吊装前增加临时支撑等加固措施。</w:t>
      </w:r>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8.2.3　</w:t>
      </w:r>
      <w:r>
        <w:rPr>
          <w:rFonts w:ascii="Times New Roman" w:hAnsi="Times New Roman" w:eastAsia="仿宋_GB2312" w:cs="Times New Roman"/>
          <w:color w:val="auto"/>
          <w:sz w:val="24"/>
          <w:szCs w:val="21"/>
          <w:highlight w:val="none"/>
        </w:rPr>
        <w:t>模块单元安装顺序的确定相对复杂，</w:t>
      </w:r>
      <w:r>
        <w:rPr>
          <w:rFonts w:hint="eastAsia" w:ascii="Times New Roman" w:hAnsi="Times New Roman" w:eastAsia="仿宋_GB2312" w:cs="Times New Roman"/>
          <w:color w:val="auto"/>
          <w:sz w:val="24"/>
          <w:szCs w:val="21"/>
          <w:highlight w:val="none"/>
        </w:rPr>
        <w:t>其</w:t>
      </w:r>
      <w:r>
        <w:rPr>
          <w:rFonts w:ascii="Times New Roman" w:hAnsi="Times New Roman" w:eastAsia="仿宋_GB2312" w:cs="Times New Roman"/>
          <w:color w:val="auto"/>
          <w:sz w:val="24"/>
          <w:szCs w:val="21"/>
          <w:highlight w:val="none"/>
        </w:rPr>
        <w:t>关系到结构安全及施工效率，同时会影响到工厂加工，因此必须全面考虑各项影响因素。</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8.2.4　</w:t>
      </w:r>
      <w:r>
        <w:rPr>
          <w:rFonts w:ascii="Times New Roman" w:hAnsi="Times New Roman" w:eastAsia="仿宋_GB2312" w:cs="Times New Roman"/>
          <w:bCs/>
          <w:color w:val="auto"/>
          <w:sz w:val="24"/>
          <w:szCs w:val="21"/>
          <w:highlight w:val="none"/>
        </w:rPr>
        <w:t>模块单元在工厂生产时</w:t>
      </w:r>
      <w:r>
        <w:rPr>
          <w:rFonts w:hint="eastAsia" w:ascii="Times New Roman" w:hAnsi="Times New Roman" w:eastAsia="仿宋_GB2312" w:cs="Times New Roman"/>
          <w:bCs/>
          <w:color w:val="auto"/>
          <w:sz w:val="24"/>
          <w:szCs w:val="21"/>
          <w:highlight w:val="none"/>
        </w:rPr>
        <w:t>一般</w:t>
      </w:r>
      <w:r>
        <w:rPr>
          <w:rFonts w:ascii="Times New Roman" w:hAnsi="Times New Roman" w:eastAsia="仿宋_GB2312" w:cs="Times New Roman"/>
          <w:bCs/>
          <w:color w:val="auto"/>
          <w:sz w:val="24"/>
          <w:szCs w:val="21"/>
          <w:highlight w:val="none"/>
        </w:rPr>
        <w:t>会根据设计预留固定的标准吊装孔，现场采用标准吊装索具吊装，安全度高。如吊装时变更吊点位置，可能会导致模块单元严重变形，造成装饰面开裂、管线破坏等情况，</w:t>
      </w:r>
      <w:r>
        <w:rPr>
          <w:rFonts w:hint="eastAsia" w:ascii="Times New Roman" w:hAnsi="Times New Roman" w:eastAsia="仿宋_GB2312" w:cs="Times New Roman"/>
          <w:bCs/>
          <w:color w:val="auto"/>
          <w:sz w:val="24"/>
          <w:szCs w:val="21"/>
          <w:highlight w:val="none"/>
        </w:rPr>
        <w:t>故吊点位置</w:t>
      </w:r>
      <w:r>
        <w:rPr>
          <w:rFonts w:ascii="Times New Roman" w:hAnsi="Times New Roman" w:eastAsia="仿宋_GB2312" w:cs="Times New Roman"/>
          <w:bCs/>
          <w:color w:val="auto"/>
          <w:sz w:val="24"/>
          <w:szCs w:val="21"/>
          <w:highlight w:val="none"/>
        </w:rPr>
        <w:t>严禁随意变更。</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8.2.8　</w:t>
      </w:r>
      <w:r>
        <w:rPr>
          <w:rFonts w:ascii="Times New Roman" w:hAnsi="Times New Roman" w:eastAsia="仿宋_GB2312" w:cs="Times New Roman"/>
          <w:bCs/>
          <w:color w:val="auto"/>
          <w:sz w:val="24"/>
          <w:szCs w:val="21"/>
          <w:highlight w:val="none"/>
        </w:rPr>
        <w:t>当模块建筑立面采用幕墙等做法，需要搭设脚手架作为收边收口作业平台且高度较大时，应提前考虑脚手架固定需要的附着点，并在工厂焊接到位，避免现场临时焊接。另外，实际施工过程中也可根据项目情况采用吊篮或曲臂车等作为脚手架的替代方案。</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8.2.10　</w:t>
      </w:r>
      <w:r>
        <w:rPr>
          <w:rFonts w:ascii="Times New Roman" w:hAnsi="Times New Roman" w:eastAsia="仿宋_GB2312" w:cs="Times New Roman"/>
          <w:bCs/>
          <w:color w:val="auto"/>
          <w:sz w:val="24"/>
          <w:szCs w:val="21"/>
          <w:highlight w:val="none"/>
        </w:rPr>
        <w:t>本条</w:t>
      </w:r>
      <w:r>
        <w:rPr>
          <w:rFonts w:hint="eastAsia" w:ascii="Times New Roman" w:hAnsi="Times New Roman" w:eastAsia="仿宋_GB2312" w:cs="Times New Roman"/>
          <w:bCs/>
          <w:color w:val="auto"/>
          <w:sz w:val="24"/>
          <w:szCs w:val="21"/>
          <w:highlight w:val="none"/>
        </w:rPr>
        <w:t>款</w:t>
      </w:r>
      <w:r>
        <w:rPr>
          <w:rFonts w:ascii="Times New Roman" w:hAnsi="Times New Roman" w:eastAsia="仿宋_GB2312" w:cs="Times New Roman"/>
          <w:bCs/>
          <w:color w:val="auto"/>
          <w:sz w:val="24"/>
          <w:szCs w:val="21"/>
          <w:highlight w:val="none"/>
        </w:rPr>
        <w:t>主要目的是保障模块单元内作业人员的人身安全。</w:t>
      </w:r>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8.2.13　</w:t>
      </w:r>
      <w:r>
        <w:rPr>
          <w:rFonts w:ascii="Times New Roman" w:hAnsi="Times New Roman" w:eastAsia="仿宋_GB2312" w:cs="Times New Roman"/>
          <w:bCs/>
          <w:color w:val="auto"/>
          <w:sz w:val="24"/>
          <w:szCs w:val="21"/>
          <w:highlight w:val="none"/>
        </w:rPr>
        <w:t>模块单元并非全部都是具有独立防水功能的完整单元，</w:t>
      </w:r>
      <w:r>
        <w:rPr>
          <w:rFonts w:hint="eastAsia" w:ascii="Times New Roman" w:hAnsi="Times New Roman" w:eastAsia="仿宋_GB2312" w:cs="Times New Roman"/>
          <w:bCs/>
          <w:color w:val="auto"/>
          <w:sz w:val="24"/>
          <w:szCs w:val="21"/>
          <w:highlight w:val="none"/>
        </w:rPr>
        <w:t>且</w:t>
      </w:r>
      <w:r>
        <w:rPr>
          <w:rFonts w:ascii="Times New Roman" w:hAnsi="Times New Roman" w:eastAsia="仿宋_GB2312" w:cs="Times New Roman"/>
          <w:color w:val="auto"/>
          <w:sz w:val="24"/>
          <w:szCs w:val="21"/>
          <w:highlight w:val="none"/>
        </w:rPr>
        <w:t>安</w:t>
      </w:r>
      <w:r>
        <w:rPr>
          <w:rFonts w:ascii="Times New Roman" w:hAnsi="Times New Roman" w:eastAsia="仿宋_GB2312" w:cs="Times New Roman"/>
          <w:bCs/>
          <w:color w:val="auto"/>
          <w:sz w:val="24"/>
          <w:szCs w:val="21"/>
          <w:highlight w:val="none"/>
        </w:rPr>
        <w:t>装就位后需要现场完成拼缝处理、收边收口等工作，安装过程中如未及时采取临时防水措施，一旦下雨将可能对内部装修成品造成浸水等损坏</w:t>
      </w:r>
      <w:r>
        <w:rPr>
          <w:rFonts w:hint="eastAsia" w:ascii="Times New Roman" w:hAnsi="Times New Roman" w:eastAsia="仿宋_GB2312" w:cs="Times New Roman"/>
          <w:bCs/>
          <w:color w:val="auto"/>
          <w:sz w:val="24"/>
          <w:szCs w:val="21"/>
          <w:highlight w:val="none"/>
        </w:rPr>
        <w:t>。特别是</w:t>
      </w:r>
      <w:r>
        <w:rPr>
          <w:rFonts w:ascii="Times New Roman" w:hAnsi="Times New Roman" w:eastAsia="仿宋_GB2312" w:cs="Times New Roman"/>
          <w:bCs/>
          <w:color w:val="auto"/>
          <w:sz w:val="24"/>
          <w:szCs w:val="21"/>
          <w:highlight w:val="none"/>
        </w:rPr>
        <w:t>雨季</w:t>
      </w:r>
      <w:r>
        <w:rPr>
          <w:rFonts w:hint="eastAsia" w:ascii="Times New Roman" w:hAnsi="Times New Roman" w:eastAsia="仿宋_GB2312" w:cs="Times New Roman"/>
          <w:bCs/>
          <w:color w:val="auto"/>
          <w:sz w:val="24"/>
          <w:szCs w:val="21"/>
          <w:highlight w:val="none"/>
        </w:rPr>
        <w:t>施工时，</w:t>
      </w:r>
      <w:r>
        <w:rPr>
          <w:rFonts w:ascii="Times New Roman" w:hAnsi="Times New Roman" w:eastAsia="仿宋_GB2312" w:cs="Times New Roman"/>
          <w:bCs/>
          <w:color w:val="auto"/>
          <w:sz w:val="24"/>
          <w:szCs w:val="21"/>
          <w:highlight w:val="none"/>
        </w:rPr>
        <w:t>临时防</w:t>
      </w:r>
      <w:r>
        <w:rPr>
          <w:rFonts w:hint="eastAsia" w:ascii="Times New Roman" w:hAnsi="Times New Roman" w:eastAsia="仿宋_GB2312" w:cs="Times New Roman"/>
          <w:bCs/>
          <w:color w:val="auto"/>
          <w:sz w:val="24"/>
          <w:szCs w:val="21"/>
          <w:highlight w:val="none"/>
        </w:rPr>
        <w:t>水</w:t>
      </w:r>
      <w:r>
        <w:rPr>
          <w:rFonts w:ascii="Times New Roman" w:hAnsi="Times New Roman" w:eastAsia="仿宋_GB2312" w:cs="Times New Roman"/>
          <w:bCs/>
          <w:color w:val="auto"/>
          <w:sz w:val="24"/>
          <w:szCs w:val="21"/>
          <w:highlight w:val="none"/>
        </w:rPr>
        <w:t>措施对模块建筑非常重要</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临时防水措施可根据项目实际情况采用永久防水构造，避免浪费，但应注意保证质量。</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9" w:name="_Toc4000"/>
      <w:r>
        <w:rPr>
          <w:rFonts w:ascii="Times New Roman" w:hAnsi="Times New Roman" w:eastAsia="仿宋_GB2312" w:cs="Times New Roman"/>
          <w:b/>
          <w:color w:val="auto"/>
          <w:sz w:val="28"/>
          <w:szCs w:val="21"/>
          <w:highlight w:val="none"/>
        </w:rPr>
        <w:t>8.3　现场拆除</w:t>
      </w:r>
      <w:bookmarkEnd w:id="79"/>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8.3.1　</w:t>
      </w:r>
      <w:r>
        <w:rPr>
          <w:rFonts w:ascii="Times New Roman" w:hAnsi="Times New Roman" w:eastAsia="仿宋_GB2312" w:cs="Times New Roman"/>
          <w:bCs/>
          <w:color w:val="auto"/>
          <w:sz w:val="24"/>
          <w:szCs w:val="21"/>
          <w:highlight w:val="none"/>
        </w:rPr>
        <w:t>模块建筑可重复利用，因此其拆除是一项重要工作</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科学合理的拆除方案是保障施工安全和模块单元重复利用率的前提。模块建筑的拆除工作可能在成熟的社区内进行，其周边环境复杂，因此在制定拆除方案及施工前均</w:t>
      </w:r>
      <w:r>
        <w:rPr>
          <w:rFonts w:hint="eastAsia" w:ascii="Times New Roman" w:hAnsi="Times New Roman" w:eastAsia="仿宋_GB2312" w:cs="Times New Roman"/>
          <w:bCs/>
          <w:color w:val="auto"/>
          <w:sz w:val="24"/>
          <w:szCs w:val="21"/>
          <w:highlight w:val="none"/>
        </w:rPr>
        <w:t>应</w:t>
      </w:r>
      <w:r>
        <w:rPr>
          <w:rFonts w:ascii="Times New Roman" w:hAnsi="Times New Roman" w:eastAsia="仿宋_GB2312" w:cs="Times New Roman"/>
          <w:bCs/>
          <w:color w:val="auto"/>
          <w:sz w:val="24"/>
          <w:szCs w:val="21"/>
          <w:highlight w:val="none"/>
        </w:rPr>
        <w:t>现场摸排，才能确保拆除方案合理、科学、可实施。</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8.3.3　</w:t>
      </w:r>
      <w:r>
        <w:rPr>
          <w:rFonts w:ascii="Times New Roman" w:hAnsi="Times New Roman" w:eastAsia="仿宋_GB2312" w:cs="Times New Roman"/>
          <w:bCs/>
          <w:color w:val="auto"/>
          <w:sz w:val="24"/>
          <w:szCs w:val="21"/>
          <w:highlight w:val="none"/>
        </w:rPr>
        <w:t>常规模块单元运输尺寸较大，且重量相对较重，因此需要提前对影响运输通行的树木、路灯等进行清理</w:t>
      </w:r>
      <w:r>
        <w:rPr>
          <w:rFonts w:hint="eastAsia" w:ascii="Times New Roman" w:hAnsi="Times New Roman" w:eastAsia="仿宋_GB2312" w:cs="Times New Roman"/>
          <w:bCs/>
          <w:color w:val="auto"/>
          <w:sz w:val="24"/>
          <w:szCs w:val="21"/>
          <w:highlight w:val="none"/>
        </w:rPr>
        <w:t>排查</w:t>
      </w:r>
      <w:r>
        <w:rPr>
          <w:rFonts w:ascii="Times New Roman" w:hAnsi="Times New Roman" w:eastAsia="仿宋_GB2312" w:cs="Times New Roman"/>
          <w:bCs/>
          <w:color w:val="auto"/>
          <w:sz w:val="24"/>
          <w:szCs w:val="21"/>
          <w:highlight w:val="none"/>
        </w:rPr>
        <w:t>，并对井盖</w:t>
      </w:r>
      <w:r>
        <w:rPr>
          <w:rFonts w:hint="eastAsia" w:ascii="Times New Roman" w:hAnsi="Times New Roman" w:eastAsia="仿宋_GB2312" w:cs="Times New Roman"/>
          <w:bCs/>
          <w:color w:val="auto"/>
          <w:sz w:val="24"/>
          <w:szCs w:val="21"/>
          <w:highlight w:val="none"/>
        </w:rPr>
        <w:t>、管沟</w:t>
      </w:r>
      <w:r>
        <w:rPr>
          <w:rFonts w:ascii="Times New Roman" w:hAnsi="Times New Roman" w:eastAsia="仿宋_GB2312" w:cs="Times New Roman"/>
          <w:bCs/>
          <w:color w:val="auto"/>
          <w:sz w:val="24"/>
          <w:szCs w:val="21"/>
          <w:highlight w:val="none"/>
        </w:rPr>
        <w:t>等进行防护。</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8.3.5　</w:t>
      </w:r>
      <w:r>
        <w:rPr>
          <w:rFonts w:ascii="Times New Roman" w:hAnsi="Times New Roman" w:eastAsia="仿宋_GB2312" w:cs="Times New Roman"/>
          <w:bCs/>
          <w:color w:val="auto"/>
          <w:sz w:val="24"/>
          <w:szCs w:val="21"/>
          <w:highlight w:val="none"/>
        </w:rPr>
        <w:t>拆除方案应参考安装方案进行制定，拆除顺序一般可与安装顺序相反。特殊建筑的拆除顺序应根据其特点确定。</w:t>
      </w:r>
    </w:p>
    <w:p>
      <w:pPr>
        <w:spacing w:line="360" w:lineRule="auto"/>
        <w:rPr>
          <w:rFonts w:ascii="Times New Roman" w:hAnsi="Times New Roman" w:eastAsia="仿宋_GB2312" w:cs="Times New Roman"/>
          <w:b/>
          <w:bCs/>
          <w:color w:val="auto"/>
          <w:sz w:val="24"/>
          <w:szCs w:val="21"/>
          <w:highlight w:val="none"/>
        </w:rPr>
      </w:pPr>
      <w:r>
        <w:rPr>
          <w:rFonts w:ascii="Times New Roman" w:hAnsi="Times New Roman" w:eastAsia="仿宋_GB2312" w:cs="Times New Roman"/>
          <w:b/>
          <w:bCs/>
          <w:color w:val="auto"/>
          <w:sz w:val="24"/>
          <w:szCs w:val="21"/>
          <w:highlight w:val="none"/>
        </w:rPr>
        <w:t>8.3.7　</w:t>
      </w:r>
      <w:r>
        <w:rPr>
          <w:rFonts w:hint="eastAsia" w:ascii="Times New Roman" w:hAnsi="Times New Roman" w:eastAsia="仿宋_GB2312" w:cs="Times New Roman"/>
          <w:bCs/>
          <w:color w:val="auto"/>
          <w:sz w:val="24"/>
          <w:szCs w:val="21"/>
          <w:highlight w:val="none"/>
        </w:rPr>
        <w:t>为</w:t>
      </w:r>
      <w:r>
        <w:rPr>
          <w:rFonts w:ascii="Times New Roman" w:hAnsi="Times New Roman" w:eastAsia="仿宋_GB2312" w:cs="Times New Roman"/>
          <w:bCs/>
          <w:color w:val="auto"/>
          <w:sz w:val="24"/>
          <w:szCs w:val="21"/>
          <w:highlight w:val="none"/>
        </w:rPr>
        <w:t>方便模块单元的重复利用</w:t>
      </w:r>
      <w:r>
        <w:rPr>
          <w:rFonts w:hint="eastAsia" w:ascii="Times New Roman" w:hAnsi="Times New Roman" w:eastAsia="仿宋_GB2312" w:cs="Times New Roman"/>
          <w:bCs/>
          <w:color w:val="auto"/>
          <w:sz w:val="24"/>
          <w:szCs w:val="21"/>
          <w:highlight w:val="none"/>
        </w:rPr>
        <w:t>，本条款规定了</w:t>
      </w:r>
      <w:r>
        <w:rPr>
          <w:rFonts w:ascii="Times New Roman" w:hAnsi="Times New Roman" w:eastAsia="仿宋_GB2312" w:cs="Times New Roman"/>
          <w:bCs/>
          <w:color w:val="auto"/>
          <w:sz w:val="24"/>
          <w:szCs w:val="21"/>
          <w:highlight w:val="none"/>
        </w:rPr>
        <w:t>水管</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电线的预留长度要求。</w:t>
      </w:r>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8.3.9　</w:t>
      </w:r>
      <w:r>
        <w:rPr>
          <w:rFonts w:ascii="Times New Roman" w:hAnsi="Times New Roman" w:eastAsia="仿宋_GB2312" w:cs="Times New Roman"/>
          <w:bCs/>
          <w:color w:val="auto"/>
          <w:sz w:val="24"/>
          <w:szCs w:val="21"/>
          <w:highlight w:val="none"/>
        </w:rPr>
        <w:t>模块单元的编号和标识应与原设计或安装方案一致，便于重复利用。模块单元制造厂家可探索应用无线射频识别（RFID）等先进技术对模块单元进行标识。</w:t>
      </w:r>
    </w:p>
    <w:p>
      <w:pPr>
        <w:widowControl/>
        <w:jc w:val="left"/>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br w:type="page"/>
      </w:r>
    </w:p>
    <w:p>
      <w:pPr>
        <w:spacing w:line="360" w:lineRule="auto"/>
        <w:jc w:val="center"/>
        <w:outlineLvl w:val="0"/>
        <w:rPr>
          <w:rFonts w:ascii="Times New Roman" w:hAnsi="Times New Roman" w:eastAsia="仿宋_GB2312" w:cs="Times New Roman"/>
          <w:b/>
          <w:bCs/>
          <w:color w:val="auto"/>
          <w:sz w:val="28"/>
          <w:szCs w:val="28"/>
          <w:highlight w:val="none"/>
        </w:rPr>
      </w:pPr>
      <w:bookmarkStart w:id="80" w:name="_Toc2652"/>
      <w:r>
        <w:rPr>
          <w:rFonts w:ascii="Times New Roman" w:hAnsi="Times New Roman" w:eastAsia="仿宋_GB2312" w:cs="Times New Roman"/>
          <w:b/>
          <w:bCs/>
          <w:color w:val="auto"/>
          <w:sz w:val="28"/>
          <w:szCs w:val="28"/>
          <w:highlight w:val="none"/>
        </w:rPr>
        <w:t>9</w:t>
      </w:r>
      <w:r>
        <w:rPr>
          <w:rFonts w:hint="eastAsia" w:ascii="Times New Roman" w:hAnsi="Times New Roman" w:eastAsia="仿宋_GB2312" w:cs="Times New Roman"/>
          <w:b/>
          <w:bCs/>
          <w:color w:val="auto"/>
          <w:sz w:val="28"/>
          <w:szCs w:val="28"/>
          <w:highlight w:val="none"/>
        </w:rPr>
        <w:t>　质量检查与验收</w:t>
      </w:r>
      <w:bookmarkEnd w:id="80"/>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81" w:name="_Toc4669"/>
      <w:r>
        <w:rPr>
          <w:rFonts w:ascii="Times New Roman" w:hAnsi="Times New Roman" w:eastAsia="仿宋_GB2312" w:cs="Times New Roman"/>
          <w:b/>
          <w:color w:val="auto"/>
          <w:sz w:val="28"/>
          <w:szCs w:val="21"/>
          <w:highlight w:val="none"/>
        </w:rPr>
        <w:t>9.1　一般规定</w:t>
      </w:r>
      <w:bookmarkEnd w:id="81"/>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9.1.1~9.1.4　</w:t>
      </w:r>
      <w:r>
        <w:rPr>
          <w:rFonts w:ascii="Times New Roman" w:hAnsi="Times New Roman" w:eastAsia="仿宋_GB2312" w:cs="Times New Roman"/>
          <w:color w:val="auto"/>
          <w:sz w:val="24"/>
          <w:szCs w:val="21"/>
          <w:highlight w:val="none"/>
        </w:rPr>
        <w:t>模块建筑的质量验收分为工厂验收与现场验收两部分，</w:t>
      </w:r>
      <w:r>
        <w:rPr>
          <w:rFonts w:hint="eastAsia" w:ascii="Times New Roman" w:hAnsi="Times New Roman" w:eastAsia="仿宋_GB2312" w:cs="Times New Roman"/>
          <w:color w:val="auto"/>
          <w:sz w:val="24"/>
          <w:szCs w:val="21"/>
          <w:highlight w:val="none"/>
        </w:rPr>
        <w:t>并</w:t>
      </w:r>
      <w:r>
        <w:rPr>
          <w:rFonts w:ascii="Times New Roman" w:hAnsi="Times New Roman" w:eastAsia="仿宋_GB2312" w:cs="Times New Roman"/>
          <w:color w:val="auto"/>
          <w:sz w:val="24"/>
          <w:szCs w:val="21"/>
          <w:highlight w:val="none"/>
        </w:rPr>
        <w:t>结合</w:t>
      </w:r>
      <w:r>
        <w:rPr>
          <w:rFonts w:ascii="Times New Roman" w:hAnsi="Times New Roman" w:eastAsia="仿宋_GB2312" w:cs="Times New Roman"/>
          <w:color w:val="auto"/>
          <w:sz w:val="24"/>
          <w:szCs w:val="22"/>
          <w:highlight w:val="none"/>
        </w:rPr>
        <w:t>现行国家标准《建筑工程施工质量验收统一标准》GB 50300的有关规定进行单位工程、分部工程、分项工程和检验批的划分</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模块单元的验收应按子单位工程在工厂进行，模块单元安装与连接的验收作为模块单元区别于传统建筑部分应按主体结构子分部工程在施工现场进行。</w:t>
      </w:r>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color w:val="auto"/>
          <w:sz w:val="24"/>
          <w:szCs w:val="22"/>
          <w:highlight w:val="none"/>
        </w:rPr>
        <w:t>9.1.5　</w:t>
      </w:r>
      <w:r>
        <w:rPr>
          <w:rFonts w:ascii="Times New Roman" w:hAnsi="Times New Roman" w:eastAsia="仿宋_GB2312" w:cs="Times New Roman"/>
          <w:color w:val="auto"/>
          <w:sz w:val="24"/>
          <w:szCs w:val="22"/>
          <w:highlight w:val="none"/>
        </w:rPr>
        <w:t>模块单元具备整体拆建的条件，当进行循环利用异地重建时，对于使用年限不长，保养较好的，可采用检查方式。</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82" w:name="_Toc1158"/>
      <w:r>
        <w:rPr>
          <w:rFonts w:ascii="Times New Roman" w:hAnsi="Times New Roman" w:eastAsia="仿宋_GB2312" w:cs="Times New Roman"/>
          <w:b/>
          <w:color w:val="auto"/>
          <w:sz w:val="28"/>
          <w:szCs w:val="21"/>
          <w:highlight w:val="none"/>
        </w:rPr>
        <w:t>9.2　模块单元的进场验收</w:t>
      </w:r>
      <w:bookmarkEnd w:id="82"/>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9.2.4　</w:t>
      </w:r>
      <w:r>
        <w:rPr>
          <w:rFonts w:ascii="Times New Roman" w:hAnsi="Times New Roman" w:eastAsia="仿宋_GB2312" w:cs="Times New Roman"/>
          <w:color w:val="auto"/>
          <w:sz w:val="24"/>
          <w:szCs w:val="22"/>
          <w:highlight w:val="none"/>
        </w:rPr>
        <w:t>模块单元外观质量缺陷可分为一般缺陷和严重缺陷两类。严重缺陷主要是指影响模块单元的结构性能或安装使用功能的缺陷，模块单元工厂制作时应制定质量保证措施予以避免。</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83" w:name="_Toc31065"/>
      <w:r>
        <w:rPr>
          <w:rFonts w:ascii="Times New Roman" w:hAnsi="Times New Roman" w:eastAsia="仿宋_GB2312" w:cs="Times New Roman"/>
          <w:b/>
          <w:color w:val="auto"/>
          <w:sz w:val="28"/>
          <w:szCs w:val="21"/>
          <w:highlight w:val="none"/>
        </w:rPr>
        <w:t>9.3　模块单元安装与连接验收</w:t>
      </w:r>
      <w:bookmarkEnd w:id="83"/>
    </w:p>
    <w:p>
      <w:pPr>
        <w:spacing w:line="360" w:lineRule="auto"/>
        <w:jc w:val="left"/>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9.3.1～9.3.7　</w:t>
      </w:r>
      <w:r>
        <w:rPr>
          <w:rFonts w:ascii="Times New Roman" w:hAnsi="Times New Roman" w:eastAsia="仿宋_GB2312" w:cs="Times New Roman"/>
          <w:bCs/>
          <w:color w:val="auto"/>
          <w:sz w:val="24"/>
          <w:highlight w:val="none"/>
        </w:rPr>
        <w:t>模块单元安装与连接验收应符合国家现行标准</w:t>
      </w:r>
      <w:r>
        <w:rPr>
          <w:rFonts w:hint="eastAsia" w:ascii="Times New Roman" w:hAnsi="Times New Roman" w:eastAsia="仿宋_GB2312" w:cs="Times New Roman"/>
          <w:bCs/>
          <w:color w:val="auto"/>
          <w:sz w:val="24"/>
          <w:highlight w:val="none"/>
        </w:rPr>
        <w:t>的有关</w:t>
      </w:r>
      <w:r>
        <w:rPr>
          <w:rFonts w:ascii="Times New Roman" w:hAnsi="Times New Roman" w:eastAsia="仿宋_GB2312" w:cs="Times New Roman"/>
          <w:bCs/>
          <w:color w:val="auto"/>
          <w:sz w:val="24"/>
          <w:highlight w:val="none"/>
        </w:rPr>
        <w:t>规定，</w:t>
      </w:r>
      <w:r>
        <w:rPr>
          <w:rFonts w:ascii="Times New Roman" w:hAnsi="Times New Roman" w:eastAsia="仿宋_GB2312" w:cs="Times New Roman"/>
          <w:color w:val="auto"/>
          <w:sz w:val="24"/>
          <w:szCs w:val="22"/>
          <w:highlight w:val="none"/>
        </w:rPr>
        <w:t>模块单元的基础预埋板、地脚螺栓（锚栓）、建筑底部模块单元连接板以及模块单元安装定位的允许偏差应符合本</w:t>
      </w:r>
      <w:r>
        <w:rPr>
          <w:rFonts w:hint="eastAsia" w:ascii="Times New Roman" w:hAnsi="Times New Roman" w:eastAsia="仿宋_GB2312" w:cs="Times New Roman"/>
          <w:color w:val="auto"/>
          <w:sz w:val="24"/>
          <w:szCs w:val="22"/>
          <w:highlight w:val="none"/>
        </w:rPr>
        <w:t>指南</w:t>
      </w:r>
      <w:r>
        <w:rPr>
          <w:rFonts w:ascii="Times New Roman" w:hAnsi="Times New Roman" w:eastAsia="仿宋_GB2312" w:cs="Times New Roman"/>
          <w:color w:val="auto"/>
          <w:sz w:val="24"/>
          <w:szCs w:val="22"/>
          <w:highlight w:val="none"/>
        </w:rPr>
        <w:t>的规定</w:t>
      </w:r>
      <w:r>
        <w:rPr>
          <w:rFonts w:ascii="Times New Roman" w:hAnsi="Times New Roman" w:eastAsia="仿宋_GB2312" w:cs="Times New Roman"/>
          <w:bCs/>
          <w:color w:val="auto"/>
          <w:sz w:val="24"/>
          <w:highlight w:val="none"/>
        </w:rPr>
        <w:t>。</w:t>
      </w:r>
    </w:p>
    <w:p>
      <w:pPr>
        <w:spacing w:line="360" w:lineRule="auto"/>
        <w:ind w:firstLine="480" w:firstLineChars="200"/>
        <w:jc w:val="left"/>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国家对建筑构件耐火试验的有关规定包括下列标准：</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1</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第1部分：通用要求》GB/T 9978.1</w:t>
      </w:r>
      <w:r>
        <w:rPr>
          <w:rFonts w:hint="eastAsia" w:ascii="Times New Roman" w:hAnsi="Times New Roman" w:eastAsia="仿宋_GB2312" w:cs="Times New Roman"/>
          <w:color w:val="auto"/>
          <w:sz w:val="24"/>
          <w:szCs w:val="22"/>
          <w:highlight w:val="none"/>
        </w:rPr>
        <w:t>；</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2</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第3部分：试验方法和试验数据应用注释》GB/T 9978.3</w:t>
      </w:r>
      <w:r>
        <w:rPr>
          <w:rFonts w:hint="eastAsia" w:ascii="Times New Roman" w:hAnsi="Times New Roman" w:eastAsia="仿宋_GB2312" w:cs="Times New Roman"/>
          <w:color w:val="auto"/>
          <w:sz w:val="24"/>
          <w:szCs w:val="22"/>
          <w:highlight w:val="none"/>
        </w:rPr>
        <w:t>；</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3</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第4部分：承重垂直分隔构件的特殊要求》GB/T 9978.4</w:t>
      </w:r>
      <w:r>
        <w:rPr>
          <w:rFonts w:hint="eastAsia" w:ascii="Times New Roman" w:hAnsi="Times New Roman" w:eastAsia="仿宋_GB2312" w:cs="Times New Roman"/>
          <w:color w:val="auto"/>
          <w:sz w:val="24"/>
          <w:szCs w:val="22"/>
          <w:highlight w:val="none"/>
        </w:rPr>
        <w:t>；</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4</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第5部分：承重水平分隔构件的特殊要求》GB/T 9978.5</w:t>
      </w:r>
      <w:r>
        <w:rPr>
          <w:rFonts w:hint="eastAsia" w:ascii="Times New Roman" w:hAnsi="Times New Roman" w:eastAsia="仿宋_GB2312" w:cs="Times New Roman"/>
          <w:color w:val="auto"/>
          <w:sz w:val="24"/>
          <w:szCs w:val="22"/>
          <w:highlight w:val="none"/>
        </w:rPr>
        <w:t>；</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5</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第6部分：梁的特殊要求》GB/T 9978.6</w:t>
      </w:r>
      <w:r>
        <w:rPr>
          <w:rFonts w:hint="eastAsia" w:ascii="Times New Roman" w:hAnsi="Times New Roman" w:eastAsia="仿宋_GB2312" w:cs="Times New Roman"/>
          <w:color w:val="auto"/>
          <w:sz w:val="24"/>
          <w:szCs w:val="22"/>
          <w:highlight w:val="none"/>
        </w:rPr>
        <w:t>；</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6</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第7部分：柱的特殊要求》GB/T 9978.7</w:t>
      </w:r>
      <w:r>
        <w:rPr>
          <w:rFonts w:hint="eastAsia" w:ascii="Times New Roman" w:hAnsi="Times New Roman" w:eastAsia="仿宋_GB2312" w:cs="Times New Roman"/>
          <w:color w:val="auto"/>
          <w:sz w:val="24"/>
          <w:szCs w:val="22"/>
          <w:highlight w:val="none"/>
        </w:rPr>
        <w:t>；</w:t>
      </w:r>
    </w:p>
    <w:p>
      <w:pPr>
        <w:spacing w:line="360" w:lineRule="auto"/>
        <w:ind w:right="-139" w:rightChars="-66" w:firstLine="480" w:firstLineChars="200"/>
        <w:jc w:val="left"/>
        <w:rPr>
          <w:rFonts w:ascii="Times New Roman" w:hAnsi="Times New Roman" w:eastAsia="仿宋_GB2312" w:cs="Times New Roman"/>
          <w:bCs/>
          <w:color w:val="auto"/>
          <w:sz w:val="24"/>
          <w:highlight w:val="none"/>
        </w:rPr>
      </w:pPr>
      <w:r>
        <w:rPr>
          <w:rFonts w:hint="eastAsia" w:ascii="宋体" w:hAnsi="宋体" w:eastAsia="宋体" w:cs="宋体"/>
          <w:bCs/>
          <w:color w:val="auto"/>
          <w:sz w:val="24"/>
          <w:highlight w:val="none"/>
        </w:rPr>
        <w:t>7</w:t>
      </w:r>
      <w:r>
        <w:rPr>
          <w:rFonts w:ascii="宋体" w:hAnsi="宋体" w:eastAsia="宋体" w:cs="宋体"/>
          <w:bCs/>
          <w:color w:val="auto"/>
          <w:sz w:val="24"/>
          <w:highlight w:val="none"/>
        </w:rPr>
        <w:t xml:space="preserve"> </w:t>
      </w:r>
      <w:r>
        <w:rPr>
          <w:rFonts w:ascii="Times New Roman" w:hAnsi="Times New Roman" w:eastAsia="仿宋_GB2312" w:cs="Times New Roman"/>
          <w:bCs/>
          <w:color w:val="auto"/>
          <w:sz w:val="24"/>
          <w:highlight w:val="none"/>
        </w:rPr>
        <w:t>《建筑构件耐火试验方法 第8部分：非承重垂直分隔构件的特殊要求》GB/T 9978.8</w:t>
      </w:r>
      <w:r>
        <w:rPr>
          <w:rFonts w:hint="eastAsia" w:ascii="Times New Roman" w:hAnsi="Times New Roman" w:eastAsia="仿宋_GB2312" w:cs="Times New Roman"/>
          <w:bCs/>
          <w:color w:val="auto"/>
          <w:sz w:val="24"/>
          <w:highlight w:val="none"/>
        </w:rPr>
        <w:t>。</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84" w:name="_Toc15241"/>
      <w:r>
        <w:rPr>
          <w:rFonts w:ascii="Times New Roman" w:hAnsi="Times New Roman" w:eastAsia="仿宋_GB2312" w:cs="Times New Roman"/>
          <w:b/>
          <w:color w:val="auto"/>
          <w:sz w:val="28"/>
          <w:szCs w:val="21"/>
          <w:highlight w:val="none"/>
        </w:rPr>
        <w:t>9.4　设备与管线系统连接安装验收</w:t>
      </w:r>
      <w:bookmarkEnd w:id="84"/>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9.4.1～9.4.3　</w:t>
      </w:r>
      <w:r>
        <w:rPr>
          <w:rFonts w:ascii="Times New Roman" w:hAnsi="Times New Roman" w:eastAsia="仿宋_GB2312" w:cs="Times New Roman"/>
          <w:bCs/>
          <w:color w:val="auto"/>
          <w:sz w:val="24"/>
          <w:highlight w:val="none"/>
        </w:rPr>
        <w:t>模块建筑的设备管线需要在施工现场进行连接</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因此，模块单元间的给排水管线、通风管道以及电气管线在现场连接完成后，还应进行相关试验，并做记录。</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9.4.7　</w:t>
      </w:r>
      <w:r>
        <w:rPr>
          <w:rFonts w:ascii="Times New Roman" w:hAnsi="Times New Roman" w:eastAsia="仿宋_GB2312" w:cs="Times New Roman"/>
          <w:bCs/>
          <w:color w:val="auto"/>
          <w:sz w:val="24"/>
          <w:highlight w:val="none"/>
        </w:rPr>
        <w:t>为</w:t>
      </w:r>
      <w:r>
        <w:rPr>
          <w:rFonts w:ascii="Times New Roman" w:hAnsi="Times New Roman" w:eastAsia="仿宋_GB2312" w:cs="Times New Roman"/>
          <w:color w:val="auto"/>
          <w:sz w:val="24"/>
          <w:szCs w:val="22"/>
          <w:highlight w:val="none"/>
        </w:rPr>
        <w:t>便于施工人员现场穿线及日后检修或换线，户内配电箱、弱电箱安装时，需要检查上方吊顶处的活盖板是否预留到位。</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85" w:name="_Toc18415"/>
      <w:r>
        <w:rPr>
          <w:rFonts w:ascii="Times New Roman" w:hAnsi="Times New Roman" w:eastAsia="仿宋_GB2312" w:cs="Times New Roman"/>
          <w:b/>
          <w:color w:val="auto"/>
          <w:sz w:val="28"/>
          <w:szCs w:val="21"/>
          <w:highlight w:val="none"/>
        </w:rPr>
        <w:t>9.5　建筑接缝防火、防水验收</w:t>
      </w:r>
      <w:bookmarkEnd w:id="85"/>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9.5.4、9.5.5</w:t>
      </w:r>
      <w:r>
        <w:rPr>
          <w:rFonts w:ascii="Times New Roman" w:hAnsi="Times New Roman" w:eastAsia="仿宋_GB2312" w:cs="Times New Roman"/>
          <w:bCs/>
          <w:color w:val="auto"/>
          <w:sz w:val="24"/>
          <w:highlight w:val="none"/>
        </w:rPr>
        <w:t>　按现行国家标准《建筑工程施工质量验收统一标准》GB 50300的规定，建筑工程施工质量验收时，对涉及结构安全、节能、环境保护和主要使用功能的重要分部工程应进行抽样检验。因此，外墙工程及屋面工程验收时，需要检查墙面、屋面有无渗漏、积水</w:t>
      </w:r>
      <w:r>
        <w:rPr>
          <w:rFonts w:hint="eastAsia" w:ascii="Times New Roman" w:hAnsi="Times New Roman" w:eastAsia="仿宋_GB2312" w:cs="Times New Roman"/>
          <w:bCs/>
          <w:color w:val="auto"/>
          <w:sz w:val="24"/>
          <w:highlight w:val="none"/>
        </w:rPr>
        <w:t>以及</w:t>
      </w:r>
      <w:r>
        <w:rPr>
          <w:rFonts w:ascii="Times New Roman" w:hAnsi="Times New Roman" w:eastAsia="仿宋_GB2312" w:cs="Times New Roman"/>
          <w:bCs/>
          <w:color w:val="auto"/>
          <w:sz w:val="24"/>
          <w:highlight w:val="none"/>
        </w:rPr>
        <w:t>排水系统是否畅通。</w:t>
      </w:r>
    </w:p>
    <w:p>
      <w:pPr>
        <w:widowControl/>
        <w:jc w:val="left"/>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br w:type="page"/>
      </w:r>
    </w:p>
    <w:p>
      <w:pPr>
        <w:spacing w:line="360" w:lineRule="auto"/>
        <w:jc w:val="center"/>
        <w:outlineLvl w:val="0"/>
        <w:rPr>
          <w:rFonts w:ascii="Times New Roman" w:hAnsi="Times New Roman" w:eastAsia="仿宋_GB2312" w:cs="Times New Roman"/>
          <w:b/>
          <w:bCs/>
          <w:color w:val="auto"/>
          <w:sz w:val="28"/>
          <w:szCs w:val="28"/>
          <w:highlight w:val="none"/>
        </w:rPr>
      </w:pPr>
      <w:bookmarkStart w:id="86" w:name="_Toc19211"/>
      <w:r>
        <w:rPr>
          <w:rFonts w:ascii="Times New Roman" w:hAnsi="Times New Roman" w:eastAsia="仿宋_GB2312" w:cs="Times New Roman"/>
          <w:b/>
          <w:bCs/>
          <w:color w:val="auto"/>
          <w:sz w:val="28"/>
          <w:szCs w:val="28"/>
          <w:highlight w:val="none"/>
        </w:rPr>
        <w:t>10</w:t>
      </w:r>
      <w:r>
        <w:rPr>
          <w:rFonts w:hint="eastAsia" w:ascii="Times New Roman" w:hAnsi="Times New Roman" w:eastAsia="仿宋_GB2312" w:cs="Times New Roman"/>
          <w:b/>
          <w:bCs/>
          <w:color w:val="auto"/>
          <w:sz w:val="28"/>
          <w:szCs w:val="28"/>
          <w:highlight w:val="none"/>
        </w:rPr>
        <w:t>　维护与管理</w:t>
      </w:r>
      <w:bookmarkEnd w:id="86"/>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10.</w:t>
      </w:r>
      <w:r>
        <w:rPr>
          <w:rFonts w:hint="eastAsia" w:ascii="Times New Roman" w:hAnsi="Times New Roman" w:eastAsia="仿宋_GB2312" w:cs="Times New Roman"/>
          <w:b/>
          <w:bCs/>
          <w:color w:val="auto"/>
          <w:sz w:val="24"/>
          <w:szCs w:val="21"/>
          <w:highlight w:val="none"/>
        </w:rPr>
        <w:t>0</w:t>
      </w:r>
      <w:r>
        <w:rPr>
          <w:rFonts w:ascii="Times New Roman" w:hAnsi="Times New Roman" w:eastAsia="仿宋_GB2312" w:cs="Times New Roman"/>
          <w:b/>
          <w:bCs/>
          <w:color w:val="auto"/>
          <w:sz w:val="24"/>
          <w:szCs w:val="21"/>
          <w:highlight w:val="none"/>
        </w:rPr>
        <w:t>.4　</w:t>
      </w:r>
      <w:r>
        <w:rPr>
          <w:rFonts w:ascii="Times New Roman" w:hAnsi="Times New Roman" w:eastAsia="仿宋_GB2312" w:cs="Times New Roman"/>
          <w:bCs/>
          <w:color w:val="auto"/>
          <w:sz w:val="24"/>
          <w:szCs w:val="21"/>
          <w:highlight w:val="none"/>
        </w:rPr>
        <w:t>二次装修改造时，注意事项包括：</w:t>
      </w:r>
      <w:r>
        <w:rPr>
          <w:rFonts w:ascii="Times New Roman" w:hAnsi="Times New Roman" w:eastAsia="仿宋_GB2312" w:cs="Times New Roman"/>
          <w:color w:val="auto"/>
          <w:sz w:val="24"/>
          <w:szCs w:val="22"/>
          <w:highlight w:val="none"/>
        </w:rPr>
        <w:t>严禁私自更改结构，包括钢柱、钢梁、模块单元顶板和底板钢构件、钢支撑等；严禁拆卸任何的螺栓等连接部件；电线等应用线槽线管与钢结构部件隔离，以免发生触电事故；钢结构构件表面涂料或防火板如有损坏要及时修补</w:t>
      </w:r>
      <w:r>
        <w:rPr>
          <w:rFonts w:hint="eastAsia" w:ascii="Times New Roman" w:hAnsi="Times New Roman" w:eastAsia="仿宋_GB2312" w:cs="Times New Roman"/>
          <w:color w:val="auto"/>
          <w:sz w:val="24"/>
          <w:szCs w:val="22"/>
          <w:highlight w:val="none"/>
        </w:rPr>
        <w:t>等</w:t>
      </w:r>
      <w:r>
        <w:rPr>
          <w:rFonts w:ascii="Times New Roman" w:hAnsi="Times New Roman" w:eastAsia="仿宋_GB2312" w:cs="Times New Roman"/>
          <w:color w:val="auto"/>
          <w:sz w:val="24"/>
          <w:szCs w:val="22"/>
          <w:highlight w:val="none"/>
        </w:rPr>
        <w:t>。</w:t>
      </w:r>
    </w:p>
    <w:p>
      <w:pPr>
        <w:spacing w:line="360" w:lineRule="auto"/>
        <w:rPr>
          <w:rFonts w:ascii="Times New Roman" w:hAnsi="Times New Roman" w:eastAsia="宋体" w:cs="Times New Roman"/>
          <w:bCs/>
          <w:color w:val="auto"/>
          <w:szCs w:val="21"/>
          <w:highlight w:val="none"/>
        </w:rPr>
      </w:pPr>
    </w:p>
    <w:p>
      <w:pPr>
        <w:spacing w:line="360" w:lineRule="auto"/>
        <w:rPr>
          <w:rFonts w:ascii="Times New Roman" w:hAnsi="Times New Roman" w:eastAsia="宋体" w:cs="Times New Roman"/>
          <w:color w:val="auto"/>
          <w:szCs w:val="21"/>
          <w:highlight w:val="none"/>
        </w:rPr>
      </w:pPr>
    </w:p>
    <w:p>
      <w:pPr>
        <w:snapToGrid w:val="0"/>
        <w:spacing w:line="360" w:lineRule="auto"/>
        <w:rPr>
          <w:rFonts w:ascii="Times New Roman" w:hAnsi="Times New Roman" w:eastAsia="仿宋_GB2312" w:cs="Times New Roman"/>
          <w:b/>
          <w:color w:val="auto"/>
          <w:sz w:val="28"/>
          <w:szCs w:val="28"/>
          <w:highlight w:val="none"/>
        </w:rPr>
      </w:pPr>
    </w:p>
    <w:p>
      <w:pPr>
        <w:snapToGrid w:val="0"/>
        <w:spacing w:line="360" w:lineRule="auto"/>
        <w:rPr>
          <w:rFonts w:ascii="Times New Roman" w:hAnsi="Times New Roman" w:eastAsia="仿宋_GB2312" w:cs="Times New Roman"/>
          <w:b/>
          <w:sz w:val="28"/>
          <w:szCs w:val="28"/>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8CF3C52"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0432551"/>
    </w:sdtPr>
    <w:sdtContent>
      <w:p>
        <w:pPr>
          <w:pStyle w:val="18"/>
          <w:ind w:firstLine="480"/>
          <w:jc w:val="center"/>
        </w:pPr>
        <w:r>
          <w:fldChar w:fldCharType="begin"/>
        </w:r>
        <w:r>
          <w:instrText xml:space="preserve">PAGE   \* MERGEFORMAT</w:instrText>
        </w:r>
        <w:r>
          <w:fldChar w:fldCharType="separate"/>
        </w:r>
        <w:r>
          <w:rPr>
            <w:lang w:val="zh-CN"/>
          </w:rPr>
          <w:t>18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0432551"/>
      <w:docPartObj>
        <w:docPartGallery w:val="autotext"/>
      </w:docPartObj>
    </w:sdtPr>
    <w:sdtContent>
      <w:p>
        <w:pPr>
          <w:pStyle w:val="18"/>
          <w:ind w:firstLine="480"/>
          <w:jc w:val="center"/>
        </w:pPr>
        <w:r>
          <w:fldChar w:fldCharType="begin"/>
        </w:r>
        <w:r>
          <w:instrText xml:space="preserve">PAGE   \* MERGEFORMAT</w:instrText>
        </w:r>
        <w:r>
          <w:fldChar w:fldCharType="separate"/>
        </w:r>
        <w:r>
          <w:rPr>
            <w:lang w:val="zh-CN"/>
          </w:rPr>
          <w:t>18</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3D44B2"/>
    <w:multiLevelType w:val="multilevel"/>
    <w:tmpl w:val="023D44B2"/>
    <w:lvl w:ilvl="0" w:tentative="0">
      <w:start w:val="5"/>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default" w:ascii="Times New Roman" w:hAnsi="Times New Roman" w:cs="Times New Roman"/>
        <w:b w:val="0"/>
        <w:sz w:val="24"/>
        <w:szCs w:val="24"/>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305FDFFB"/>
    <w:multiLevelType w:val="multilevel"/>
    <w:tmpl w:val="305FDFFB"/>
    <w:lvl w:ilvl="0" w:tentative="0">
      <w:start w:val="2"/>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b w:val="0"/>
        <w:sz w:val="24"/>
        <w:szCs w:val="24"/>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
    <w:nsid w:val="7CFE4F6D"/>
    <w:multiLevelType w:val="singleLevel"/>
    <w:tmpl w:val="7CFE4F6D"/>
    <w:lvl w:ilvl="0" w:tentative="0">
      <w:start w:val="1"/>
      <w:numFmt w:val="decimal"/>
      <w:suff w:val="nothing"/>
      <w:lvlText w:val="%1　"/>
      <w:lvlJc w:val="left"/>
    </w:lvl>
  </w:abstractNum>
  <w:num w:numId="1">
    <w:abstractNumId w:val="1"/>
  </w:num>
  <w:num w:numId="2">
    <w:abstractNumId w:val="1"/>
    <w:lvlOverride w:ilvl="0">
      <w:lvl w:ilvl="0" w:tentative="1">
        <w:start w:val="2"/>
        <w:numFmt w:val="decimal"/>
        <w:suff w:val="space"/>
        <w:lvlText w:val="%1"/>
        <w:lvlJc w:val="left"/>
        <w:pPr>
          <w:ind w:left="0" w:firstLine="0"/>
        </w:pPr>
        <w:rPr>
          <w:rFonts w:hint="default"/>
        </w:rPr>
      </w:lvl>
    </w:lvlOverride>
    <w:lvlOverride w:ilvl="1">
      <w:lvl w:ilvl="1" w:tentative="1">
        <w:start w:val="1"/>
        <w:numFmt w:val="decimal"/>
        <w:suff w:val="space"/>
        <w:lvlText w:val="%1.%2"/>
        <w:lvlJc w:val="left"/>
        <w:pPr>
          <w:ind w:left="0" w:firstLine="0"/>
        </w:pPr>
        <w:rPr>
          <w:rFonts w:hint="eastAsia"/>
        </w:rPr>
      </w:lvl>
    </w:lvlOverride>
    <w:lvlOverride w:ilvl="2">
      <w:lvl w:ilvl="2" w:tentative="1">
        <w:start w:val="1"/>
        <w:numFmt w:val="decimal"/>
        <w:suff w:val="space"/>
        <w:lvlText w:val="%1.0.%3"/>
        <w:lvlJc w:val="left"/>
        <w:pPr>
          <w:ind w:left="0" w:firstLine="0"/>
        </w:pPr>
        <w:rPr>
          <w:rFonts w:hint="eastAsia"/>
          <w:b w:val="0"/>
          <w:sz w:val="24"/>
          <w:szCs w:val="24"/>
        </w:rPr>
      </w:lvl>
    </w:lvlOverride>
    <w:lvlOverride w:ilvl="3">
      <w:lvl w:ilvl="3" w:tentative="1">
        <w:start w:val="1"/>
        <w:numFmt w:val="decimal"/>
        <w:lvlText w:val="%1.%2.%3.%4"/>
        <w:lvlJc w:val="left"/>
        <w:pPr>
          <w:ind w:left="0" w:firstLine="0"/>
        </w:pPr>
        <w:rPr>
          <w:rFonts w:hint="eastAsia"/>
        </w:rPr>
      </w:lvl>
    </w:lvlOverride>
    <w:lvlOverride w:ilvl="4">
      <w:lvl w:ilvl="4" w:tentative="1">
        <w:start w:val="1"/>
        <w:numFmt w:val="decimal"/>
        <w:lvlText w:val="%1.%2.%3.%4.%5"/>
        <w:lvlJc w:val="left"/>
        <w:pPr>
          <w:ind w:left="0" w:firstLine="0"/>
        </w:pPr>
        <w:rPr>
          <w:rFonts w:hint="eastAsia"/>
        </w:rPr>
      </w:lvl>
    </w:lvlOverride>
    <w:lvlOverride w:ilvl="5">
      <w:lvl w:ilvl="5" w:tentative="1">
        <w:start w:val="1"/>
        <w:numFmt w:val="decimal"/>
        <w:lvlText w:val="%1.%2.%3.%4.%5.%6"/>
        <w:lvlJc w:val="left"/>
        <w:pPr>
          <w:ind w:left="0" w:firstLine="0"/>
        </w:pPr>
        <w:rPr>
          <w:rFonts w:hint="eastAsia"/>
        </w:rPr>
      </w:lvl>
    </w:lvlOverride>
    <w:lvlOverride w:ilvl="6">
      <w:lvl w:ilvl="6" w:tentative="1">
        <w:start w:val="1"/>
        <w:numFmt w:val="decimal"/>
        <w:lvlText w:val="%1.%2.%3.%4.%5.%6.%7"/>
        <w:lvlJc w:val="left"/>
        <w:pPr>
          <w:ind w:left="0" w:firstLine="0"/>
        </w:pPr>
        <w:rPr>
          <w:rFonts w:hint="eastAsia"/>
        </w:rPr>
      </w:lvl>
    </w:lvlOverride>
    <w:lvlOverride w:ilvl="7">
      <w:lvl w:ilvl="7" w:tentative="1">
        <w:start w:val="1"/>
        <w:numFmt w:val="decimal"/>
        <w:lvlText w:val="%1.%2.%3.%4.%5.%6.%7.%8"/>
        <w:lvlJc w:val="left"/>
        <w:pPr>
          <w:ind w:left="0" w:firstLine="0"/>
        </w:pPr>
        <w:rPr>
          <w:rFonts w:hint="eastAsia"/>
        </w:rPr>
      </w:lvl>
    </w:lvlOverride>
    <w:lvlOverride w:ilvl="8">
      <w:lvl w:ilvl="8" w:tentative="1">
        <w:start w:val="1"/>
        <w:numFmt w:val="decimal"/>
        <w:lvlText w:val="%1.%2.%3.%4.%5.%6.%7.%8.%9"/>
        <w:lvlJc w:val="left"/>
        <w:pPr>
          <w:ind w:left="0" w:firstLine="0"/>
        </w:pPr>
        <w:rPr>
          <w:rFonts w:hint="eastAsia"/>
        </w:rPr>
      </w:lvl>
    </w:lvlOverride>
  </w:num>
  <w:num w:numId="3">
    <w:abstractNumId w:val="0"/>
  </w:num>
  <w:num w:numId="4">
    <w:abstractNumId w:val="0"/>
    <w:lvlOverride w:ilvl="0">
      <w:lvl w:ilvl="0" w:tentative="1">
        <w:start w:val="5"/>
        <w:numFmt w:val="decimal"/>
        <w:suff w:val="space"/>
        <w:lvlText w:val="%1"/>
        <w:lvlJc w:val="left"/>
        <w:pPr>
          <w:ind w:left="0" w:firstLine="0"/>
        </w:pPr>
        <w:rPr>
          <w:rFonts w:hint="default"/>
        </w:rPr>
      </w:lvl>
    </w:lvlOverride>
    <w:lvlOverride w:ilvl="1">
      <w:lvl w:ilvl="1" w:tentative="1">
        <w:start w:val="1"/>
        <w:numFmt w:val="decimal"/>
        <w:suff w:val="space"/>
        <w:lvlText w:val="%1.%2"/>
        <w:lvlJc w:val="left"/>
        <w:pPr>
          <w:ind w:left="0" w:firstLine="0"/>
        </w:pPr>
        <w:rPr>
          <w:rFonts w:hint="eastAsia"/>
        </w:rPr>
      </w:lvl>
    </w:lvlOverride>
    <w:lvlOverride w:ilvl="2">
      <w:lvl w:ilvl="2" w:tentative="1">
        <w:start w:val="1"/>
        <w:numFmt w:val="decimal"/>
        <w:suff w:val="space"/>
        <w:lvlText w:val="%1.0.%3"/>
        <w:lvlJc w:val="left"/>
        <w:pPr>
          <w:ind w:left="0" w:firstLine="0"/>
        </w:pPr>
        <w:rPr>
          <w:rFonts w:hint="default" w:ascii="Times New Roman" w:hAnsi="Times New Roman" w:cs="Times New Roman"/>
          <w:b w:val="0"/>
          <w:sz w:val="24"/>
          <w:szCs w:val="24"/>
        </w:rPr>
      </w:lvl>
    </w:lvlOverride>
    <w:lvlOverride w:ilvl="3">
      <w:lvl w:ilvl="3" w:tentative="1">
        <w:start w:val="1"/>
        <w:numFmt w:val="decimal"/>
        <w:lvlText w:val="%1.%2.%3.%4"/>
        <w:lvlJc w:val="left"/>
        <w:pPr>
          <w:ind w:left="0" w:firstLine="0"/>
        </w:pPr>
        <w:rPr>
          <w:rFonts w:hint="eastAsia"/>
        </w:rPr>
      </w:lvl>
    </w:lvlOverride>
    <w:lvlOverride w:ilvl="4">
      <w:lvl w:ilvl="4" w:tentative="1">
        <w:start w:val="1"/>
        <w:numFmt w:val="decimal"/>
        <w:lvlText w:val="%1.%2.%3.%4.%5"/>
        <w:lvlJc w:val="left"/>
        <w:pPr>
          <w:ind w:left="0" w:firstLine="0"/>
        </w:pPr>
        <w:rPr>
          <w:rFonts w:hint="eastAsia"/>
        </w:rPr>
      </w:lvl>
    </w:lvlOverride>
    <w:lvlOverride w:ilvl="5">
      <w:lvl w:ilvl="5" w:tentative="1">
        <w:start w:val="1"/>
        <w:numFmt w:val="decimal"/>
        <w:lvlText w:val="%1.%2.%3.%4.%5.%6"/>
        <w:lvlJc w:val="left"/>
        <w:pPr>
          <w:ind w:left="0" w:firstLine="0"/>
        </w:pPr>
        <w:rPr>
          <w:rFonts w:hint="eastAsia"/>
        </w:rPr>
      </w:lvl>
    </w:lvlOverride>
    <w:lvlOverride w:ilvl="6">
      <w:lvl w:ilvl="6" w:tentative="1">
        <w:start w:val="1"/>
        <w:numFmt w:val="decimal"/>
        <w:lvlText w:val="%1.%2.%3.%4.%5.%6.%7"/>
        <w:lvlJc w:val="left"/>
        <w:pPr>
          <w:ind w:left="0" w:firstLine="0"/>
        </w:pPr>
        <w:rPr>
          <w:rFonts w:hint="eastAsia"/>
        </w:rPr>
      </w:lvl>
    </w:lvlOverride>
    <w:lvlOverride w:ilvl="7">
      <w:lvl w:ilvl="7" w:tentative="1">
        <w:start w:val="1"/>
        <w:numFmt w:val="decimal"/>
        <w:lvlText w:val="%1.%2.%3.%4.%5.%6.%7.%8"/>
        <w:lvlJc w:val="left"/>
        <w:pPr>
          <w:ind w:left="0" w:firstLine="0"/>
        </w:pPr>
        <w:rPr>
          <w:rFonts w:hint="eastAsia"/>
        </w:rPr>
      </w:lvl>
    </w:lvlOverride>
    <w:lvlOverride w:ilvl="8">
      <w:lvl w:ilvl="8" w:tentative="1">
        <w:start w:val="1"/>
        <w:numFmt w:val="decimal"/>
        <w:lvlText w:val="%1.%2.%3.%4.%5.%6.%7.%8.%9"/>
        <w:lvlJc w:val="left"/>
        <w:pPr>
          <w:ind w:left="0" w:firstLine="0"/>
        </w:pPr>
        <w:rPr>
          <w:rFonts w:hint="eastAsia"/>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kxZDFiOTYwY2FkZGZkNDgxMzdmMWNlMjJhODM1NGIifQ=="/>
  </w:docVars>
  <w:rsids>
    <w:rsidRoot w:val="006B38CB"/>
    <w:rsid w:val="00000482"/>
    <w:rsid w:val="000048D4"/>
    <w:rsid w:val="00007DAC"/>
    <w:rsid w:val="0001155F"/>
    <w:rsid w:val="000118AA"/>
    <w:rsid w:val="00011BB1"/>
    <w:rsid w:val="000200B1"/>
    <w:rsid w:val="00022FCF"/>
    <w:rsid w:val="00030D99"/>
    <w:rsid w:val="00034CC9"/>
    <w:rsid w:val="00040F7B"/>
    <w:rsid w:val="00045220"/>
    <w:rsid w:val="00045546"/>
    <w:rsid w:val="0004580D"/>
    <w:rsid w:val="000479E9"/>
    <w:rsid w:val="0005031B"/>
    <w:rsid w:val="0006318E"/>
    <w:rsid w:val="00063747"/>
    <w:rsid w:val="00064BCE"/>
    <w:rsid w:val="00065092"/>
    <w:rsid w:val="0006695D"/>
    <w:rsid w:val="00066B94"/>
    <w:rsid w:val="0007303F"/>
    <w:rsid w:val="000731E9"/>
    <w:rsid w:val="00073259"/>
    <w:rsid w:val="00076A7D"/>
    <w:rsid w:val="00085396"/>
    <w:rsid w:val="000868AF"/>
    <w:rsid w:val="00090A78"/>
    <w:rsid w:val="00094A17"/>
    <w:rsid w:val="00095A63"/>
    <w:rsid w:val="0009792E"/>
    <w:rsid w:val="000A0B29"/>
    <w:rsid w:val="000A3E63"/>
    <w:rsid w:val="000A6988"/>
    <w:rsid w:val="000B1E5B"/>
    <w:rsid w:val="000B245E"/>
    <w:rsid w:val="000B331D"/>
    <w:rsid w:val="000B5FB4"/>
    <w:rsid w:val="000C0432"/>
    <w:rsid w:val="000C0B67"/>
    <w:rsid w:val="000C22C9"/>
    <w:rsid w:val="000C6D32"/>
    <w:rsid w:val="000D10F0"/>
    <w:rsid w:val="000D1D08"/>
    <w:rsid w:val="000D2F90"/>
    <w:rsid w:val="000D538C"/>
    <w:rsid w:val="000D6390"/>
    <w:rsid w:val="000E215C"/>
    <w:rsid w:val="000E398A"/>
    <w:rsid w:val="000E4378"/>
    <w:rsid w:val="000E5140"/>
    <w:rsid w:val="000F1F47"/>
    <w:rsid w:val="000F568A"/>
    <w:rsid w:val="000F5EC4"/>
    <w:rsid w:val="0010653E"/>
    <w:rsid w:val="00107EBD"/>
    <w:rsid w:val="00110030"/>
    <w:rsid w:val="00112A50"/>
    <w:rsid w:val="00113B24"/>
    <w:rsid w:val="001153DA"/>
    <w:rsid w:val="00116EB9"/>
    <w:rsid w:val="00117E79"/>
    <w:rsid w:val="00120EE8"/>
    <w:rsid w:val="001249FE"/>
    <w:rsid w:val="00126CF4"/>
    <w:rsid w:val="001311D3"/>
    <w:rsid w:val="001332B4"/>
    <w:rsid w:val="001342D2"/>
    <w:rsid w:val="001350AF"/>
    <w:rsid w:val="0013778B"/>
    <w:rsid w:val="00140A8F"/>
    <w:rsid w:val="00141C69"/>
    <w:rsid w:val="00143A93"/>
    <w:rsid w:val="00144E90"/>
    <w:rsid w:val="0014579E"/>
    <w:rsid w:val="00150895"/>
    <w:rsid w:val="001512EC"/>
    <w:rsid w:val="00153023"/>
    <w:rsid w:val="00155C82"/>
    <w:rsid w:val="0015763E"/>
    <w:rsid w:val="0016020E"/>
    <w:rsid w:val="00162948"/>
    <w:rsid w:val="00163BF1"/>
    <w:rsid w:val="00165F89"/>
    <w:rsid w:val="00172202"/>
    <w:rsid w:val="00174406"/>
    <w:rsid w:val="00176569"/>
    <w:rsid w:val="00180927"/>
    <w:rsid w:val="00181255"/>
    <w:rsid w:val="0018140E"/>
    <w:rsid w:val="001829B0"/>
    <w:rsid w:val="00185A36"/>
    <w:rsid w:val="0018672D"/>
    <w:rsid w:val="00186732"/>
    <w:rsid w:val="00191605"/>
    <w:rsid w:val="00192358"/>
    <w:rsid w:val="001925D6"/>
    <w:rsid w:val="00196130"/>
    <w:rsid w:val="00196280"/>
    <w:rsid w:val="001975BD"/>
    <w:rsid w:val="001A2C48"/>
    <w:rsid w:val="001A41FC"/>
    <w:rsid w:val="001A62D7"/>
    <w:rsid w:val="001A6F50"/>
    <w:rsid w:val="001A7300"/>
    <w:rsid w:val="001A797E"/>
    <w:rsid w:val="001B1049"/>
    <w:rsid w:val="001B2913"/>
    <w:rsid w:val="001B7A6B"/>
    <w:rsid w:val="001C3165"/>
    <w:rsid w:val="001C33CA"/>
    <w:rsid w:val="001C3481"/>
    <w:rsid w:val="001C3ADE"/>
    <w:rsid w:val="001C4630"/>
    <w:rsid w:val="001C4E3E"/>
    <w:rsid w:val="001C5039"/>
    <w:rsid w:val="001C5B32"/>
    <w:rsid w:val="001D14A6"/>
    <w:rsid w:val="001D2064"/>
    <w:rsid w:val="001D452F"/>
    <w:rsid w:val="001D4606"/>
    <w:rsid w:val="001D6EB8"/>
    <w:rsid w:val="001E1A58"/>
    <w:rsid w:val="001E3861"/>
    <w:rsid w:val="001E3B36"/>
    <w:rsid w:val="001E63DF"/>
    <w:rsid w:val="001F1A54"/>
    <w:rsid w:val="001F20BE"/>
    <w:rsid w:val="001F5D0F"/>
    <w:rsid w:val="001F7E8D"/>
    <w:rsid w:val="00200EAC"/>
    <w:rsid w:val="002063D6"/>
    <w:rsid w:val="00207973"/>
    <w:rsid w:val="0021205E"/>
    <w:rsid w:val="0021308F"/>
    <w:rsid w:val="00220AFC"/>
    <w:rsid w:val="0022120D"/>
    <w:rsid w:val="00221EFE"/>
    <w:rsid w:val="002240C0"/>
    <w:rsid w:val="00224106"/>
    <w:rsid w:val="002245B4"/>
    <w:rsid w:val="00225184"/>
    <w:rsid w:val="002254E6"/>
    <w:rsid w:val="002258FB"/>
    <w:rsid w:val="00227A78"/>
    <w:rsid w:val="00230495"/>
    <w:rsid w:val="00230A96"/>
    <w:rsid w:val="002335D7"/>
    <w:rsid w:val="0023380E"/>
    <w:rsid w:val="00236553"/>
    <w:rsid w:val="00236E54"/>
    <w:rsid w:val="00237146"/>
    <w:rsid w:val="002417D3"/>
    <w:rsid w:val="0024255C"/>
    <w:rsid w:val="0024286D"/>
    <w:rsid w:val="002507A5"/>
    <w:rsid w:val="00251332"/>
    <w:rsid w:val="00251BEA"/>
    <w:rsid w:val="0025333D"/>
    <w:rsid w:val="002534F9"/>
    <w:rsid w:val="002545C6"/>
    <w:rsid w:val="00257510"/>
    <w:rsid w:val="00262A89"/>
    <w:rsid w:val="0026477C"/>
    <w:rsid w:val="00264AC5"/>
    <w:rsid w:val="0026575D"/>
    <w:rsid w:val="002666DB"/>
    <w:rsid w:val="0027071B"/>
    <w:rsid w:val="00273DA1"/>
    <w:rsid w:val="00274874"/>
    <w:rsid w:val="00275406"/>
    <w:rsid w:val="00276053"/>
    <w:rsid w:val="002760CA"/>
    <w:rsid w:val="00276FB9"/>
    <w:rsid w:val="002802FF"/>
    <w:rsid w:val="00280F0C"/>
    <w:rsid w:val="002829D5"/>
    <w:rsid w:val="00282DF6"/>
    <w:rsid w:val="002854FC"/>
    <w:rsid w:val="00285904"/>
    <w:rsid w:val="0028597B"/>
    <w:rsid w:val="002871B2"/>
    <w:rsid w:val="0029524D"/>
    <w:rsid w:val="0029769A"/>
    <w:rsid w:val="002A063F"/>
    <w:rsid w:val="002A2E06"/>
    <w:rsid w:val="002A560D"/>
    <w:rsid w:val="002A7444"/>
    <w:rsid w:val="002B30DA"/>
    <w:rsid w:val="002B315E"/>
    <w:rsid w:val="002B43BF"/>
    <w:rsid w:val="002B6334"/>
    <w:rsid w:val="002B6AB2"/>
    <w:rsid w:val="002C01EC"/>
    <w:rsid w:val="002C19A0"/>
    <w:rsid w:val="002C2E00"/>
    <w:rsid w:val="002C7E29"/>
    <w:rsid w:val="002D1992"/>
    <w:rsid w:val="002D2E1B"/>
    <w:rsid w:val="002D456C"/>
    <w:rsid w:val="002D5709"/>
    <w:rsid w:val="002D5C33"/>
    <w:rsid w:val="002D5CC6"/>
    <w:rsid w:val="002D7A34"/>
    <w:rsid w:val="002D7B15"/>
    <w:rsid w:val="002E195F"/>
    <w:rsid w:val="002E5394"/>
    <w:rsid w:val="002E6BE9"/>
    <w:rsid w:val="002E6D52"/>
    <w:rsid w:val="002E6EAC"/>
    <w:rsid w:val="002F3307"/>
    <w:rsid w:val="002F3DEB"/>
    <w:rsid w:val="002F46E6"/>
    <w:rsid w:val="002F57A1"/>
    <w:rsid w:val="002F582E"/>
    <w:rsid w:val="002F5B73"/>
    <w:rsid w:val="00303FE2"/>
    <w:rsid w:val="00306980"/>
    <w:rsid w:val="00310FE2"/>
    <w:rsid w:val="00312E67"/>
    <w:rsid w:val="003141FB"/>
    <w:rsid w:val="00317B77"/>
    <w:rsid w:val="00322BA7"/>
    <w:rsid w:val="0032303C"/>
    <w:rsid w:val="00325335"/>
    <w:rsid w:val="00325D5D"/>
    <w:rsid w:val="0032625C"/>
    <w:rsid w:val="00327F19"/>
    <w:rsid w:val="00336CEC"/>
    <w:rsid w:val="003374C4"/>
    <w:rsid w:val="00341414"/>
    <w:rsid w:val="00342F76"/>
    <w:rsid w:val="00346B2E"/>
    <w:rsid w:val="00353048"/>
    <w:rsid w:val="003543E6"/>
    <w:rsid w:val="00356C8B"/>
    <w:rsid w:val="00357378"/>
    <w:rsid w:val="00357B36"/>
    <w:rsid w:val="00361155"/>
    <w:rsid w:val="0036145D"/>
    <w:rsid w:val="00363228"/>
    <w:rsid w:val="00363688"/>
    <w:rsid w:val="003643FE"/>
    <w:rsid w:val="00365527"/>
    <w:rsid w:val="00365D6A"/>
    <w:rsid w:val="0037363B"/>
    <w:rsid w:val="003766A2"/>
    <w:rsid w:val="003818D4"/>
    <w:rsid w:val="003847E6"/>
    <w:rsid w:val="00386629"/>
    <w:rsid w:val="0038763D"/>
    <w:rsid w:val="00387659"/>
    <w:rsid w:val="00394724"/>
    <w:rsid w:val="00397264"/>
    <w:rsid w:val="00397948"/>
    <w:rsid w:val="003979ED"/>
    <w:rsid w:val="00397E37"/>
    <w:rsid w:val="003A0840"/>
    <w:rsid w:val="003A3621"/>
    <w:rsid w:val="003A4857"/>
    <w:rsid w:val="003A53F7"/>
    <w:rsid w:val="003A6215"/>
    <w:rsid w:val="003A6784"/>
    <w:rsid w:val="003B22F4"/>
    <w:rsid w:val="003B2E11"/>
    <w:rsid w:val="003B3963"/>
    <w:rsid w:val="003B3A3F"/>
    <w:rsid w:val="003B5848"/>
    <w:rsid w:val="003B6A30"/>
    <w:rsid w:val="003B743F"/>
    <w:rsid w:val="003C419B"/>
    <w:rsid w:val="003C4749"/>
    <w:rsid w:val="003D4D58"/>
    <w:rsid w:val="003D5A10"/>
    <w:rsid w:val="003E075C"/>
    <w:rsid w:val="003E0FA3"/>
    <w:rsid w:val="003E47B4"/>
    <w:rsid w:val="003E4B91"/>
    <w:rsid w:val="003E6BB8"/>
    <w:rsid w:val="003F2DE0"/>
    <w:rsid w:val="003F4D2F"/>
    <w:rsid w:val="004012A4"/>
    <w:rsid w:val="004029A8"/>
    <w:rsid w:val="004052E5"/>
    <w:rsid w:val="00405EB2"/>
    <w:rsid w:val="004064EF"/>
    <w:rsid w:val="0041068C"/>
    <w:rsid w:val="004126E8"/>
    <w:rsid w:val="00413CE1"/>
    <w:rsid w:val="00414CD9"/>
    <w:rsid w:val="00417457"/>
    <w:rsid w:val="00422A78"/>
    <w:rsid w:val="00423255"/>
    <w:rsid w:val="00424203"/>
    <w:rsid w:val="00424EAC"/>
    <w:rsid w:val="004310AE"/>
    <w:rsid w:val="0043157B"/>
    <w:rsid w:val="00435E1F"/>
    <w:rsid w:val="00436F36"/>
    <w:rsid w:val="004436CD"/>
    <w:rsid w:val="0045253C"/>
    <w:rsid w:val="004532F7"/>
    <w:rsid w:val="004539F0"/>
    <w:rsid w:val="00455E1B"/>
    <w:rsid w:val="00462566"/>
    <w:rsid w:val="004626A2"/>
    <w:rsid w:val="00462C2A"/>
    <w:rsid w:val="004642F6"/>
    <w:rsid w:val="00465862"/>
    <w:rsid w:val="00466073"/>
    <w:rsid w:val="0046691B"/>
    <w:rsid w:val="00467E5E"/>
    <w:rsid w:val="00470FCE"/>
    <w:rsid w:val="004738DB"/>
    <w:rsid w:val="00473EE1"/>
    <w:rsid w:val="004741B0"/>
    <w:rsid w:val="00476152"/>
    <w:rsid w:val="00476510"/>
    <w:rsid w:val="0048047E"/>
    <w:rsid w:val="004808FC"/>
    <w:rsid w:val="00480C7C"/>
    <w:rsid w:val="00483AC3"/>
    <w:rsid w:val="00490733"/>
    <w:rsid w:val="0049448B"/>
    <w:rsid w:val="00495B07"/>
    <w:rsid w:val="004A09F6"/>
    <w:rsid w:val="004A15BF"/>
    <w:rsid w:val="004A22FE"/>
    <w:rsid w:val="004A3C87"/>
    <w:rsid w:val="004B1678"/>
    <w:rsid w:val="004B3C96"/>
    <w:rsid w:val="004B3EC5"/>
    <w:rsid w:val="004B6D84"/>
    <w:rsid w:val="004B6EB4"/>
    <w:rsid w:val="004C07EB"/>
    <w:rsid w:val="004C3B90"/>
    <w:rsid w:val="004C4229"/>
    <w:rsid w:val="004C42C9"/>
    <w:rsid w:val="004C4AC3"/>
    <w:rsid w:val="004C4BAF"/>
    <w:rsid w:val="004D157F"/>
    <w:rsid w:val="004D2329"/>
    <w:rsid w:val="004D24DD"/>
    <w:rsid w:val="004D5CC8"/>
    <w:rsid w:val="004D729B"/>
    <w:rsid w:val="004E0D00"/>
    <w:rsid w:val="004E0EB8"/>
    <w:rsid w:val="004E1BAE"/>
    <w:rsid w:val="004E553F"/>
    <w:rsid w:val="004E69E8"/>
    <w:rsid w:val="004F0BDE"/>
    <w:rsid w:val="004F1D23"/>
    <w:rsid w:val="004F30DF"/>
    <w:rsid w:val="004F5715"/>
    <w:rsid w:val="004F7FCD"/>
    <w:rsid w:val="00507B6E"/>
    <w:rsid w:val="00507C35"/>
    <w:rsid w:val="00507C42"/>
    <w:rsid w:val="00511154"/>
    <w:rsid w:val="00513306"/>
    <w:rsid w:val="005147D6"/>
    <w:rsid w:val="00514C1B"/>
    <w:rsid w:val="00516425"/>
    <w:rsid w:val="00516789"/>
    <w:rsid w:val="005205F2"/>
    <w:rsid w:val="005227B4"/>
    <w:rsid w:val="00525ACC"/>
    <w:rsid w:val="00526B8E"/>
    <w:rsid w:val="00526CB5"/>
    <w:rsid w:val="00527FB4"/>
    <w:rsid w:val="00531C35"/>
    <w:rsid w:val="005329CB"/>
    <w:rsid w:val="00534B43"/>
    <w:rsid w:val="00535B07"/>
    <w:rsid w:val="0054128E"/>
    <w:rsid w:val="005439DA"/>
    <w:rsid w:val="005465FD"/>
    <w:rsid w:val="00551A4F"/>
    <w:rsid w:val="00551D46"/>
    <w:rsid w:val="0055332F"/>
    <w:rsid w:val="00554437"/>
    <w:rsid w:val="00556D51"/>
    <w:rsid w:val="005601DD"/>
    <w:rsid w:val="00560994"/>
    <w:rsid w:val="00562B3A"/>
    <w:rsid w:val="00571112"/>
    <w:rsid w:val="00571724"/>
    <w:rsid w:val="00571B12"/>
    <w:rsid w:val="0057289F"/>
    <w:rsid w:val="00573449"/>
    <w:rsid w:val="00574A13"/>
    <w:rsid w:val="00576A6A"/>
    <w:rsid w:val="00581C85"/>
    <w:rsid w:val="00583775"/>
    <w:rsid w:val="00584E12"/>
    <w:rsid w:val="0058572F"/>
    <w:rsid w:val="00592AA7"/>
    <w:rsid w:val="00593906"/>
    <w:rsid w:val="00594662"/>
    <w:rsid w:val="0059558A"/>
    <w:rsid w:val="00595AC7"/>
    <w:rsid w:val="00597EB9"/>
    <w:rsid w:val="00597F4E"/>
    <w:rsid w:val="005A1B60"/>
    <w:rsid w:val="005A2BF4"/>
    <w:rsid w:val="005A5984"/>
    <w:rsid w:val="005B0A70"/>
    <w:rsid w:val="005B1D15"/>
    <w:rsid w:val="005B232A"/>
    <w:rsid w:val="005B26BC"/>
    <w:rsid w:val="005B366A"/>
    <w:rsid w:val="005B3758"/>
    <w:rsid w:val="005B3E84"/>
    <w:rsid w:val="005B599E"/>
    <w:rsid w:val="005C086F"/>
    <w:rsid w:val="005C0CE8"/>
    <w:rsid w:val="005C240A"/>
    <w:rsid w:val="005C7586"/>
    <w:rsid w:val="005D3745"/>
    <w:rsid w:val="005D465A"/>
    <w:rsid w:val="005D51B2"/>
    <w:rsid w:val="005D5D98"/>
    <w:rsid w:val="005E1BBC"/>
    <w:rsid w:val="005E2DE2"/>
    <w:rsid w:val="005F014E"/>
    <w:rsid w:val="005F09B7"/>
    <w:rsid w:val="005F0F78"/>
    <w:rsid w:val="005F2B5C"/>
    <w:rsid w:val="005F7478"/>
    <w:rsid w:val="006003FC"/>
    <w:rsid w:val="00601274"/>
    <w:rsid w:val="006017C2"/>
    <w:rsid w:val="006029B7"/>
    <w:rsid w:val="0060352F"/>
    <w:rsid w:val="00604E99"/>
    <w:rsid w:val="00605133"/>
    <w:rsid w:val="006060D6"/>
    <w:rsid w:val="00614154"/>
    <w:rsid w:val="00615494"/>
    <w:rsid w:val="00620B39"/>
    <w:rsid w:val="0062551D"/>
    <w:rsid w:val="0062555B"/>
    <w:rsid w:val="00631CCF"/>
    <w:rsid w:val="00632BF9"/>
    <w:rsid w:val="00632ED3"/>
    <w:rsid w:val="006350FD"/>
    <w:rsid w:val="006438D8"/>
    <w:rsid w:val="00650768"/>
    <w:rsid w:val="00651535"/>
    <w:rsid w:val="00654C9D"/>
    <w:rsid w:val="00655DC5"/>
    <w:rsid w:val="00657893"/>
    <w:rsid w:val="00671DA9"/>
    <w:rsid w:val="006739AD"/>
    <w:rsid w:val="00676905"/>
    <w:rsid w:val="006806D9"/>
    <w:rsid w:val="00681B7B"/>
    <w:rsid w:val="0068443E"/>
    <w:rsid w:val="00691950"/>
    <w:rsid w:val="00691B5A"/>
    <w:rsid w:val="00691CFC"/>
    <w:rsid w:val="00691F97"/>
    <w:rsid w:val="00693921"/>
    <w:rsid w:val="00697556"/>
    <w:rsid w:val="006A2DA6"/>
    <w:rsid w:val="006A5B8A"/>
    <w:rsid w:val="006A6E58"/>
    <w:rsid w:val="006B23A1"/>
    <w:rsid w:val="006B38CB"/>
    <w:rsid w:val="006B64F1"/>
    <w:rsid w:val="006C104E"/>
    <w:rsid w:val="006C295D"/>
    <w:rsid w:val="006C5F47"/>
    <w:rsid w:val="006C701E"/>
    <w:rsid w:val="006D1638"/>
    <w:rsid w:val="006D29C2"/>
    <w:rsid w:val="006D35C4"/>
    <w:rsid w:val="006E0766"/>
    <w:rsid w:val="006E0D5D"/>
    <w:rsid w:val="006E245E"/>
    <w:rsid w:val="006E3D4B"/>
    <w:rsid w:val="006E62BB"/>
    <w:rsid w:val="006E7FCA"/>
    <w:rsid w:val="006F2F69"/>
    <w:rsid w:val="006F414A"/>
    <w:rsid w:val="006F5032"/>
    <w:rsid w:val="00700411"/>
    <w:rsid w:val="00701764"/>
    <w:rsid w:val="00703BB6"/>
    <w:rsid w:val="007103F6"/>
    <w:rsid w:val="00710541"/>
    <w:rsid w:val="00712984"/>
    <w:rsid w:val="00713018"/>
    <w:rsid w:val="00713435"/>
    <w:rsid w:val="00713455"/>
    <w:rsid w:val="00713CCB"/>
    <w:rsid w:val="00721C09"/>
    <w:rsid w:val="007227D3"/>
    <w:rsid w:val="00722AF5"/>
    <w:rsid w:val="007249DE"/>
    <w:rsid w:val="00724A8F"/>
    <w:rsid w:val="00726D00"/>
    <w:rsid w:val="007270FF"/>
    <w:rsid w:val="00727C68"/>
    <w:rsid w:val="00732D26"/>
    <w:rsid w:val="00732DB2"/>
    <w:rsid w:val="00733D09"/>
    <w:rsid w:val="007345FE"/>
    <w:rsid w:val="0074081F"/>
    <w:rsid w:val="007428D3"/>
    <w:rsid w:val="00744F22"/>
    <w:rsid w:val="00746100"/>
    <w:rsid w:val="0076372A"/>
    <w:rsid w:val="007649C2"/>
    <w:rsid w:val="00770BE8"/>
    <w:rsid w:val="0077371F"/>
    <w:rsid w:val="00773EE6"/>
    <w:rsid w:val="007759B2"/>
    <w:rsid w:val="00776550"/>
    <w:rsid w:val="00780293"/>
    <w:rsid w:val="00783091"/>
    <w:rsid w:val="00783CC5"/>
    <w:rsid w:val="0078661B"/>
    <w:rsid w:val="007918D3"/>
    <w:rsid w:val="00792F89"/>
    <w:rsid w:val="007971D3"/>
    <w:rsid w:val="007A2116"/>
    <w:rsid w:val="007A2275"/>
    <w:rsid w:val="007A4B8F"/>
    <w:rsid w:val="007A5980"/>
    <w:rsid w:val="007A73D0"/>
    <w:rsid w:val="007A770D"/>
    <w:rsid w:val="007B5DAF"/>
    <w:rsid w:val="007B6CE3"/>
    <w:rsid w:val="007B6DD1"/>
    <w:rsid w:val="007B7378"/>
    <w:rsid w:val="007C21E8"/>
    <w:rsid w:val="007C6F89"/>
    <w:rsid w:val="007C7131"/>
    <w:rsid w:val="007D0A15"/>
    <w:rsid w:val="007D1267"/>
    <w:rsid w:val="007D3117"/>
    <w:rsid w:val="007D3169"/>
    <w:rsid w:val="007D6319"/>
    <w:rsid w:val="007D72C0"/>
    <w:rsid w:val="007E195A"/>
    <w:rsid w:val="007E2B4B"/>
    <w:rsid w:val="007E6401"/>
    <w:rsid w:val="007F4932"/>
    <w:rsid w:val="007F53F9"/>
    <w:rsid w:val="007F60BA"/>
    <w:rsid w:val="007F65A4"/>
    <w:rsid w:val="007F7655"/>
    <w:rsid w:val="00801E1A"/>
    <w:rsid w:val="00810CF4"/>
    <w:rsid w:val="00811735"/>
    <w:rsid w:val="00814959"/>
    <w:rsid w:val="00814CBA"/>
    <w:rsid w:val="00816F35"/>
    <w:rsid w:val="00817301"/>
    <w:rsid w:val="00817C87"/>
    <w:rsid w:val="008202EB"/>
    <w:rsid w:val="00822338"/>
    <w:rsid w:val="0082313D"/>
    <w:rsid w:val="00825F6C"/>
    <w:rsid w:val="008271A2"/>
    <w:rsid w:val="00830D36"/>
    <w:rsid w:val="00830FA8"/>
    <w:rsid w:val="00831C4E"/>
    <w:rsid w:val="00837A97"/>
    <w:rsid w:val="00837F5C"/>
    <w:rsid w:val="008450B9"/>
    <w:rsid w:val="008457A6"/>
    <w:rsid w:val="0084597A"/>
    <w:rsid w:val="008472D5"/>
    <w:rsid w:val="008501D9"/>
    <w:rsid w:val="00850E78"/>
    <w:rsid w:val="008540AD"/>
    <w:rsid w:val="00855B0F"/>
    <w:rsid w:val="008572E3"/>
    <w:rsid w:val="0086333F"/>
    <w:rsid w:val="00863382"/>
    <w:rsid w:val="0086543A"/>
    <w:rsid w:val="008722B4"/>
    <w:rsid w:val="008758A4"/>
    <w:rsid w:val="00877486"/>
    <w:rsid w:val="008800F7"/>
    <w:rsid w:val="00882C3C"/>
    <w:rsid w:val="00887F8A"/>
    <w:rsid w:val="00890FA2"/>
    <w:rsid w:val="0089192A"/>
    <w:rsid w:val="00892384"/>
    <w:rsid w:val="00895CC8"/>
    <w:rsid w:val="008A1A8E"/>
    <w:rsid w:val="008A288A"/>
    <w:rsid w:val="008A2EE4"/>
    <w:rsid w:val="008B08E1"/>
    <w:rsid w:val="008B0B1C"/>
    <w:rsid w:val="008B1B4D"/>
    <w:rsid w:val="008B3E6E"/>
    <w:rsid w:val="008B4B9A"/>
    <w:rsid w:val="008C21E0"/>
    <w:rsid w:val="008C357C"/>
    <w:rsid w:val="008C4AAD"/>
    <w:rsid w:val="008C57B8"/>
    <w:rsid w:val="008D0E2E"/>
    <w:rsid w:val="008D2238"/>
    <w:rsid w:val="008D2569"/>
    <w:rsid w:val="008D3344"/>
    <w:rsid w:val="008D48B2"/>
    <w:rsid w:val="008D7C89"/>
    <w:rsid w:val="008E11DF"/>
    <w:rsid w:val="008E1228"/>
    <w:rsid w:val="008E375C"/>
    <w:rsid w:val="008E54B4"/>
    <w:rsid w:val="008E72C6"/>
    <w:rsid w:val="008F08D3"/>
    <w:rsid w:val="008F47AD"/>
    <w:rsid w:val="008F5071"/>
    <w:rsid w:val="008F5C22"/>
    <w:rsid w:val="008F6632"/>
    <w:rsid w:val="0090637D"/>
    <w:rsid w:val="0091459E"/>
    <w:rsid w:val="00914743"/>
    <w:rsid w:val="00916177"/>
    <w:rsid w:val="00921236"/>
    <w:rsid w:val="00921F02"/>
    <w:rsid w:val="00921FD1"/>
    <w:rsid w:val="0092457B"/>
    <w:rsid w:val="009263B8"/>
    <w:rsid w:val="00927466"/>
    <w:rsid w:val="0093294E"/>
    <w:rsid w:val="0093411E"/>
    <w:rsid w:val="00935158"/>
    <w:rsid w:val="00936B04"/>
    <w:rsid w:val="00937EEC"/>
    <w:rsid w:val="00941799"/>
    <w:rsid w:val="009419D5"/>
    <w:rsid w:val="009420AF"/>
    <w:rsid w:val="00943661"/>
    <w:rsid w:val="00947FF7"/>
    <w:rsid w:val="00950A90"/>
    <w:rsid w:val="00951AFB"/>
    <w:rsid w:val="00954245"/>
    <w:rsid w:val="00961669"/>
    <w:rsid w:val="00966781"/>
    <w:rsid w:val="00971726"/>
    <w:rsid w:val="00973397"/>
    <w:rsid w:val="0097478F"/>
    <w:rsid w:val="00976D23"/>
    <w:rsid w:val="00976ED3"/>
    <w:rsid w:val="009829E1"/>
    <w:rsid w:val="009833AD"/>
    <w:rsid w:val="00983C27"/>
    <w:rsid w:val="00983D75"/>
    <w:rsid w:val="00985022"/>
    <w:rsid w:val="00985D29"/>
    <w:rsid w:val="00991FD7"/>
    <w:rsid w:val="00993C4F"/>
    <w:rsid w:val="00994811"/>
    <w:rsid w:val="009A031E"/>
    <w:rsid w:val="009A0FA7"/>
    <w:rsid w:val="009A0FB3"/>
    <w:rsid w:val="009A3174"/>
    <w:rsid w:val="009A42E4"/>
    <w:rsid w:val="009A48CF"/>
    <w:rsid w:val="009A7426"/>
    <w:rsid w:val="009B12E8"/>
    <w:rsid w:val="009B2286"/>
    <w:rsid w:val="009C5941"/>
    <w:rsid w:val="009D0386"/>
    <w:rsid w:val="009D0606"/>
    <w:rsid w:val="009D0F17"/>
    <w:rsid w:val="009D4641"/>
    <w:rsid w:val="009D4687"/>
    <w:rsid w:val="009D48DC"/>
    <w:rsid w:val="009D4E33"/>
    <w:rsid w:val="009D5116"/>
    <w:rsid w:val="009D716D"/>
    <w:rsid w:val="009E2F3D"/>
    <w:rsid w:val="009E4F1C"/>
    <w:rsid w:val="009E5A66"/>
    <w:rsid w:val="009E769D"/>
    <w:rsid w:val="009F129D"/>
    <w:rsid w:val="009F6439"/>
    <w:rsid w:val="009F7C1B"/>
    <w:rsid w:val="009F7CD4"/>
    <w:rsid w:val="00A01006"/>
    <w:rsid w:val="00A01B47"/>
    <w:rsid w:val="00A16020"/>
    <w:rsid w:val="00A16187"/>
    <w:rsid w:val="00A17548"/>
    <w:rsid w:val="00A20208"/>
    <w:rsid w:val="00A35CBF"/>
    <w:rsid w:val="00A35D05"/>
    <w:rsid w:val="00A379C7"/>
    <w:rsid w:val="00A41F5D"/>
    <w:rsid w:val="00A46E70"/>
    <w:rsid w:val="00A504F3"/>
    <w:rsid w:val="00A53470"/>
    <w:rsid w:val="00A53D3B"/>
    <w:rsid w:val="00A53D98"/>
    <w:rsid w:val="00A5457C"/>
    <w:rsid w:val="00A5705A"/>
    <w:rsid w:val="00A570F2"/>
    <w:rsid w:val="00A57FC9"/>
    <w:rsid w:val="00A604C4"/>
    <w:rsid w:val="00A6489D"/>
    <w:rsid w:val="00A65942"/>
    <w:rsid w:val="00A66C8B"/>
    <w:rsid w:val="00A74E50"/>
    <w:rsid w:val="00A76170"/>
    <w:rsid w:val="00A801A8"/>
    <w:rsid w:val="00A802BF"/>
    <w:rsid w:val="00A86742"/>
    <w:rsid w:val="00A909EB"/>
    <w:rsid w:val="00A9179A"/>
    <w:rsid w:val="00A92A14"/>
    <w:rsid w:val="00A933FF"/>
    <w:rsid w:val="00A975F9"/>
    <w:rsid w:val="00AA1B72"/>
    <w:rsid w:val="00AA2E64"/>
    <w:rsid w:val="00AA2EA8"/>
    <w:rsid w:val="00AA5141"/>
    <w:rsid w:val="00AA6112"/>
    <w:rsid w:val="00AB017C"/>
    <w:rsid w:val="00AB05EF"/>
    <w:rsid w:val="00AB09F3"/>
    <w:rsid w:val="00AB3743"/>
    <w:rsid w:val="00AB4728"/>
    <w:rsid w:val="00AB5041"/>
    <w:rsid w:val="00AB5DD8"/>
    <w:rsid w:val="00AC1359"/>
    <w:rsid w:val="00AC263E"/>
    <w:rsid w:val="00AC2E62"/>
    <w:rsid w:val="00AC661F"/>
    <w:rsid w:val="00AC6EAD"/>
    <w:rsid w:val="00AD4345"/>
    <w:rsid w:val="00AD43F8"/>
    <w:rsid w:val="00AD60BB"/>
    <w:rsid w:val="00AD7114"/>
    <w:rsid w:val="00AD75EC"/>
    <w:rsid w:val="00AE0F78"/>
    <w:rsid w:val="00AE12A8"/>
    <w:rsid w:val="00AE1EAC"/>
    <w:rsid w:val="00AE22B4"/>
    <w:rsid w:val="00AE247B"/>
    <w:rsid w:val="00AF1AE7"/>
    <w:rsid w:val="00AF31F9"/>
    <w:rsid w:val="00AF37AE"/>
    <w:rsid w:val="00AF3F1B"/>
    <w:rsid w:val="00AF6CFA"/>
    <w:rsid w:val="00AF6F79"/>
    <w:rsid w:val="00B01EF3"/>
    <w:rsid w:val="00B036A5"/>
    <w:rsid w:val="00B04D37"/>
    <w:rsid w:val="00B057D2"/>
    <w:rsid w:val="00B05CC9"/>
    <w:rsid w:val="00B071B8"/>
    <w:rsid w:val="00B1515A"/>
    <w:rsid w:val="00B17E4E"/>
    <w:rsid w:val="00B23325"/>
    <w:rsid w:val="00B24890"/>
    <w:rsid w:val="00B27B92"/>
    <w:rsid w:val="00B27E1A"/>
    <w:rsid w:val="00B30924"/>
    <w:rsid w:val="00B323AE"/>
    <w:rsid w:val="00B33E1C"/>
    <w:rsid w:val="00B3470B"/>
    <w:rsid w:val="00B3597D"/>
    <w:rsid w:val="00B37288"/>
    <w:rsid w:val="00B37BB0"/>
    <w:rsid w:val="00B40500"/>
    <w:rsid w:val="00B40751"/>
    <w:rsid w:val="00B40EC3"/>
    <w:rsid w:val="00B44448"/>
    <w:rsid w:val="00B451C0"/>
    <w:rsid w:val="00B4582C"/>
    <w:rsid w:val="00B46ED7"/>
    <w:rsid w:val="00B47B78"/>
    <w:rsid w:val="00B503F6"/>
    <w:rsid w:val="00B5131C"/>
    <w:rsid w:val="00B52ACC"/>
    <w:rsid w:val="00B546C5"/>
    <w:rsid w:val="00B55B87"/>
    <w:rsid w:val="00B55EB5"/>
    <w:rsid w:val="00B6022A"/>
    <w:rsid w:val="00B606F6"/>
    <w:rsid w:val="00B62669"/>
    <w:rsid w:val="00B648D9"/>
    <w:rsid w:val="00B66755"/>
    <w:rsid w:val="00B73DE1"/>
    <w:rsid w:val="00B74843"/>
    <w:rsid w:val="00B753B0"/>
    <w:rsid w:val="00B80987"/>
    <w:rsid w:val="00B810EE"/>
    <w:rsid w:val="00B811BA"/>
    <w:rsid w:val="00B830B9"/>
    <w:rsid w:val="00B855C5"/>
    <w:rsid w:val="00B86CF7"/>
    <w:rsid w:val="00B92A4C"/>
    <w:rsid w:val="00B9730F"/>
    <w:rsid w:val="00BA0D80"/>
    <w:rsid w:val="00BA11C6"/>
    <w:rsid w:val="00BA1478"/>
    <w:rsid w:val="00BA2753"/>
    <w:rsid w:val="00BA30CF"/>
    <w:rsid w:val="00BA3C0E"/>
    <w:rsid w:val="00BA65B9"/>
    <w:rsid w:val="00BB06B3"/>
    <w:rsid w:val="00BB126D"/>
    <w:rsid w:val="00BB1E75"/>
    <w:rsid w:val="00BB54AE"/>
    <w:rsid w:val="00BB64A2"/>
    <w:rsid w:val="00BB7062"/>
    <w:rsid w:val="00BB748E"/>
    <w:rsid w:val="00BB76E3"/>
    <w:rsid w:val="00BC1412"/>
    <w:rsid w:val="00BC243C"/>
    <w:rsid w:val="00BC4F53"/>
    <w:rsid w:val="00BC63A7"/>
    <w:rsid w:val="00BC79C0"/>
    <w:rsid w:val="00BD0050"/>
    <w:rsid w:val="00BD10F4"/>
    <w:rsid w:val="00BD2098"/>
    <w:rsid w:val="00BD3CB3"/>
    <w:rsid w:val="00BD50C9"/>
    <w:rsid w:val="00BD5D1F"/>
    <w:rsid w:val="00BE4D13"/>
    <w:rsid w:val="00BE5E8D"/>
    <w:rsid w:val="00BE6C40"/>
    <w:rsid w:val="00BE6C7A"/>
    <w:rsid w:val="00BE7D6E"/>
    <w:rsid w:val="00BF08A1"/>
    <w:rsid w:val="00BF0DE8"/>
    <w:rsid w:val="00BF53D3"/>
    <w:rsid w:val="00BF69F1"/>
    <w:rsid w:val="00C011E8"/>
    <w:rsid w:val="00C018AA"/>
    <w:rsid w:val="00C06FC6"/>
    <w:rsid w:val="00C07620"/>
    <w:rsid w:val="00C10B25"/>
    <w:rsid w:val="00C12FF8"/>
    <w:rsid w:val="00C148AC"/>
    <w:rsid w:val="00C15CCD"/>
    <w:rsid w:val="00C240B5"/>
    <w:rsid w:val="00C24B49"/>
    <w:rsid w:val="00C275DC"/>
    <w:rsid w:val="00C32B30"/>
    <w:rsid w:val="00C34036"/>
    <w:rsid w:val="00C3475F"/>
    <w:rsid w:val="00C34F67"/>
    <w:rsid w:val="00C4261D"/>
    <w:rsid w:val="00C45322"/>
    <w:rsid w:val="00C53412"/>
    <w:rsid w:val="00C5433C"/>
    <w:rsid w:val="00C55723"/>
    <w:rsid w:val="00C61744"/>
    <w:rsid w:val="00C62E04"/>
    <w:rsid w:val="00C62EA5"/>
    <w:rsid w:val="00C66F7B"/>
    <w:rsid w:val="00C704ED"/>
    <w:rsid w:val="00C71A8E"/>
    <w:rsid w:val="00C737F8"/>
    <w:rsid w:val="00C75FD8"/>
    <w:rsid w:val="00C76579"/>
    <w:rsid w:val="00C76CFC"/>
    <w:rsid w:val="00C82B0F"/>
    <w:rsid w:val="00C82DFC"/>
    <w:rsid w:val="00C83A15"/>
    <w:rsid w:val="00C84652"/>
    <w:rsid w:val="00C90035"/>
    <w:rsid w:val="00C93515"/>
    <w:rsid w:val="00CA044D"/>
    <w:rsid w:val="00CA050D"/>
    <w:rsid w:val="00CA1A4A"/>
    <w:rsid w:val="00CA24C8"/>
    <w:rsid w:val="00CA3324"/>
    <w:rsid w:val="00CA4F4F"/>
    <w:rsid w:val="00CB16A5"/>
    <w:rsid w:val="00CB327B"/>
    <w:rsid w:val="00CB48EC"/>
    <w:rsid w:val="00CB77DE"/>
    <w:rsid w:val="00CC1D0D"/>
    <w:rsid w:val="00CC3EA8"/>
    <w:rsid w:val="00CD22A5"/>
    <w:rsid w:val="00CD3B82"/>
    <w:rsid w:val="00CD3C73"/>
    <w:rsid w:val="00CD5562"/>
    <w:rsid w:val="00CD7A6F"/>
    <w:rsid w:val="00CE46CD"/>
    <w:rsid w:val="00CE749C"/>
    <w:rsid w:val="00CF2314"/>
    <w:rsid w:val="00CF3598"/>
    <w:rsid w:val="00CF3E6C"/>
    <w:rsid w:val="00CF5EF3"/>
    <w:rsid w:val="00CF7E82"/>
    <w:rsid w:val="00D0069F"/>
    <w:rsid w:val="00D024EA"/>
    <w:rsid w:val="00D0443E"/>
    <w:rsid w:val="00D1623F"/>
    <w:rsid w:val="00D20C47"/>
    <w:rsid w:val="00D21948"/>
    <w:rsid w:val="00D27AB9"/>
    <w:rsid w:val="00D27DF1"/>
    <w:rsid w:val="00D34192"/>
    <w:rsid w:val="00D37C84"/>
    <w:rsid w:val="00D412A5"/>
    <w:rsid w:val="00D45BA4"/>
    <w:rsid w:val="00D45D4C"/>
    <w:rsid w:val="00D477E0"/>
    <w:rsid w:val="00D50833"/>
    <w:rsid w:val="00D569B7"/>
    <w:rsid w:val="00D575A9"/>
    <w:rsid w:val="00D6167B"/>
    <w:rsid w:val="00D6278F"/>
    <w:rsid w:val="00D63591"/>
    <w:rsid w:val="00D63773"/>
    <w:rsid w:val="00D65E94"/>
    <w:rsid w:val="00D67E2E"/>
    <w:rsid w:val="00D72958"/>
    <w:rsid w:val="00D74B7C"/>
    <w:rsid w:val="00D75CE6"/>
    <w:rsid w:val="00D77A88"/>
    <w:rsid w:val="00D8392F"/>
    <w:rsid w:val="00D91EC0"/>
    <w:rsid w:val="00D9283A"/>
    <w:rsid w:val="00D93F48"/>
    <w:rsid w:val="00D94326"/>
    <w:rsid w:val="00D94D49"/>
    <w:rsid w:val="00D9692C"/>
    <w:rsid w:val="00D97BB1"/>
    <w:rsid w:val="00DA237A"/>
    <w:rsid w:val="00DA2B7E"/>
    <w:rsid w:val="00DA393A"/>
    <w:rsid w:val="00DA3D75"/>
    <w:rsid w:val="00DA401A"/>
    <w:rsid w:val="00DA4E61"/>
    <w:rsid w:val="00DB1527"/>
    <w:rsid w:val="00DB1AC8"/>
    <w:rsid w:val="00DB2AF4"/>
    <w:rsid w:val="00DB51E2"/>
    <w:rsid w:val="00DC0707"/>
    <w:rsid w:val="00DC37C9"/>
    <w:rsid w:val="00DD00EC"/>
    <w:rsid w:val="00DD4542"/>
    <w:rsid w:val="00DD5449"/>
    <w:rsid w:val="00DD61A2"/>
    <w:rsid w:val="00DD7877"/>
    <w:rsid w:val="00DD7B0B"/>
    <w:rsid w:val="00DE58FA"/>
    <w:rsid w:val="00DE5CC6"/>
    <w:rsid w:val="00DF08CD"/>
    <w:rsid w:val="00DF281F"/>
    <w:rsid w:val="00DF46C7"/>
    <w:rsid w:val="00E0567D"/>
    <w:rsid w:val="00E06EA8"/>
    <w:rsid w:val="00E10639"/>
    <w:rsid w:val="00E1598C"/>
    <w:rsid w:val="00E167E8"/>
    <w:rsid w:val="00E16FBF"/>
    <w:rsid w:val="00E215C4"/>
    <w:rsid w:val="00E241CB"/>
    <w:rsid w:val="00E2503D"/>
    <w:rsid w:val="00E31799"/>
    <w:rsid w:val="00E33947"/>
    <w:rsid w:val="00E35FFE"/>
    <w:rsid w:val="00E36E99"/>
    <w:rsid w:val="00E42816"/>
    <w:rsid w:val="00E430BE"/>
    <w:rsid w:val="00E453A8"/>
    <w:rsid w:val="00E523DC"/>
    <w:rsid w:val="00E5342E"/>
    <w:rsid w:val="00E53C26"/>
    <w:rsid w:val="00E57300"/>
    <w:rsid w:val="00E57A1D"/>
    <w:rsid w:val="00E60022"/>
    <w:rsid w:val="00E60846"/>
    <w:rsid w:val="00E61ADC"/>
    <w:rsid w:val="00E623E5"/>
    <w:rsid w:val="00E6268B"/>
    <w:rsid w:val="00E63066"/>
    <w:rsid w:val="00E64CC0"/>
    <w:rsid w:val="00E700EB"/>
    <w:rsid w:val="00E704C5"/>
    <w:rsid w:val="00E70BD1"/>
    <w:rsid w:val="00E70F85"/>
    <w:rsid w:val="00E74305"/>
    <w:rsid w:val="00E755DE"/>
    <w:rsid w:val="00E769AC"/>
    <w:rsid w:val="00E77E1C"/>
    <w:rsid w:val="00E906DF"/>
    <w:rsid w:val="00E93CC6"/>
    <w:rsid w:val="00E93F66"/>
    <w:rsid w:val="00E95FD3"/>
    <w:rsid w:val="00EA031D"/>
    <w:rsid w:val="00EA0DCD"/>
    <w:rsid w:val="00EA26EB"/>
    <w:rsid w:val="00EA2935"/>
    <w:rsid w:val="00EA3372"/>
    <w:rsid w:val="00EA33FC"/>
    <w:rsid w:val="00EA4512"/>
    <w:rsid w:val="00EA5117"/>
    <w:rsid w:val="00EA5FBE"/>
    <w:rsid w:val="00EA6906"/>
    <w:rsid w:val="00EA71B3"/>
    <w:rsid w:val="00EB0F91"/>
    <w:rsid w:val="00EB35F9"/>
    <w:rsid w:val="00EB3934"/>
    <w:rsid w:val="00EB3D6B"/>
    <w:rsid w:val="00EB4553"/>
    <w:rsid w:val="00EB4B00"/>
    <w:rsid w:val="00EB4DB5"/>
    <w:rsid w:val="00EC33B6"/>
    <w:rsid w:val="00EC373A"/>
    <w:rsid w:val="00EC7A69"/>
    <w:rsid w:val="00EC7DF2"/>
    <w:rsid w:val="00ED013C"/>
    <w:rsid w:val="00ED01E8"/>
    <w:rsid w:val="00ED590E"/>
    <w:rsid w:val="00ED7AE8"/>
    <w:rsid w:val="00EE05BF"/>
    <w:rsid w:val="00EE2B82"/>
    <w:rsid w:val="00EE4EA2"/>
    <w:rsid w:val="00EE6366"/>
    <w:rsid w:val="00EF034C"/>
    <w:rsid w:val="00EF0903"/>
    <w:rsid w:val="00EF0F9F"/>
    <w:rsid w:val="00EF17FB"/>
    <w:rsid w:val="00EF1D16"/>
    <w:rsid w:val="00EF29BB"/>
    <w:rsid w:val="00EF3849"/>
    <w:rsid w:val="00EF3CA5"/>
    <w:rsid w:val="00EF4788"/>
    <w:rsid w:val="00EF4979"/>
    <w:rsid w:val="00EF5981"/>
    <w:rsid w:val="00F00384"/>
    <w:rsid w:val="00F00C5B"/>
    <w:rsid w:val="00F0236A"/>
    <w:rsid w:val="00F03FAE"/>
    <w:rsid w:val="00F03FED"/>
    <w:rsid w:val="00F069A9"/>
    <w:rsid w:val="00F07CBE"/>
    <w:rsid w:val="00F110FA"/>
    <w:rsid w:val="00F13307"/>
    <w:rsid w:val="00F16039"/>
    <w:rsid w:val="00F1620C"/>
    <w:rsid w:val="00F204B2"/>
    <w:rsid w:val="00F212DE"/>
    <w:rsid w:val="00F22BCC"/>
    <w:rsid w:val="00F26784"/>
    <w:rsid w:val="00F312B9"/>
    <w:rsid w:val="00F326D5"/>
    <w:rsid w:val="00F35ED0"/>
    <w:rsid w:val="00F3634A"/>
    <w:rsid w:val="00F36B47"/>
    <w:rsid w:val="00F36C07"/>
    <w:rsid w:val="00F44396"/>
    <w:rsid w:val="00F44FFE"/>
    <w:rsid w:val="00F45F41"/>
    <w:rsid w:val="00F46A1A"/>
    <w:rsid w:val="00F508D1"/>
    <w:rsid w:val="00F515E6"/>
    <w:rsid w:val="00F51E9B"/>
    <w:rsid w:val="00F57CB3"/>
    <w:rsid w:val="00F70039"/>
    <w:rsid w:val="00F70F27"/>
    <w:rsid w:val="00F72318"/>
    <w:rsid w:val="00F73BD9"/>
    <w:rsid w:val="00F73D1F"/>
    <w:rsid w:val="00F754B3"/>
    <w:rsid w:val="00F75943"/>
    <w:rsid w:val="00F77BEB"/>
    <w:rsid w:val="00F8098E"/>
    <w:rsid w:val="00F81628"/>
    <w:rsid w:val="00F8279B"/>
    <w:rsid w:val="00F82F7F"/>
    <w:rsid w:val="00F832C0"/>
    <w:rsid w:val="00F85009"/>
    <w:rsid w:val="00F87564"/>
    <w:rsid w:val="00F90570"/>
    <w:rsid w:val="00F95D90"/>
    <w:rsid w:val="00FA4020"/>
    <w:rsid w:val="00FB12E9"/>
    <w:rsid w:val="00FB4E42"/>
    <w:rsid w:val="00FB7AF8"/>
    <w:rsid w:val="00FC0A8F"/>
    <w:rsid w:val="00FC348F"/>
    <w:rsid w:val="00FC4AD9"/>
    <w:rsid w:val="00FC6A03"/>
    <w:rsid w:val="00FC6DFD"/>
    <w:rsid w:val="00FC7D59"/>
    <w:rsid w:val="00FD2D1C"/>
    <w:rsid w:val="00FD3EB2"/>
    <w:rsid w:val="00FD4FDE"/>
    <w:rsid w:val="00FD699A"/>
    <w:rsid w:val="00FE3FAB"/>
    <w:rsid w:val="00FE5DCD"/>
    <w:rsid w:val="00FE65C1"/>
    <w:rsid w:val="00FE7681"/>
    <w:rsid w:val="00FE7CD4"/>
    <w:rsid w:val="00FF41B2"/>
    <w:rsid w:val="00FF727F"/>
    <w:rsid w:val="010637C6"/>
    <w:rsid w:val="0119127B"/>
    <w:rsid w:val="01192993"/>
    <w:rsid w:val="011C1C98"/>
    <w:rsid w:val="01275E7E"/>
    <w:rsid w:val="014F2FF1"/>
    <w:rsid w:val="016008D6"/>
    <w:rsid w:val="017C5DEA"/>
    <w:rsid w:val="01917EA5"/>
    <w:rsid w:val="01D03AAE"/>
    <w:rsid w:val="02095157"/>
    <w:rsid w:val="02527D56"/>
    <w:rsid w:val="02ED6178"/>
    <w:rsid w:val="0300267B"/>
    <w:rsid w:val="03207B88"/>
    <w:rsid w:val="033D2E1C"/>
    <w:rsid w:val="03A208AC"/>
    <w:rsid w:val="03B67461"/>
    <w:rsid w:val="03E768A4"/>
    <w:rsid w:val="03E87C06"/>
    <w:rsid w:val="03EB091F"/>
    <w:rsid w:val="04042937"/>
    <w:rsid w:val="047554C6"/>
    <w:rsid w:val="04983E97"/>
    <w:rsid w:val="04AF6365"/>
    <w:rsid w:val="04DA5A58"/>
    <w:rsid w:val="04F53FBF"/>
    <w:rsid w:val="053F2834"/>
    <w:rsid w:val="054E133F"/>
    <w:rsid w:val="055349BC"/>
    <w:rsid w:val="058811F1"/>
    <w:rsid w:val="05F24A7C"/>
    <w:rsid w:val="05FD1FBE"/>
    <w:rsid w:val="05FE3AAB"/>
    <w:rsid w:val="062863BD"/>
    <w:rsid w:val="063B10BD"/>
    <w:rsid w:val="06BA5E4A"/>
    <w:rsid w:val="06EA118D"/>
    <w:rsid w:val="06FF621B"/>
    <w:rsid w:val="07012E02"/>
    <w:rsid w:val="07724963"/>
    <w:rsid w:val="079F3960"/>
    <w:rsid w:val="07C76396"/>
    <w:rsid w:val="07EF5CDA"/>
    <w:rsid w:val="07F336BF"/>
    <w:rsid w:val="083B0DE9"/>
    <w:rsid w:val="0842214C"/>
    <w:rsid w:val="0871612A"/>
    <w:rsid w:val="087875EB"/>
    <w:rsid w:val="087C7AA9"/>
    <w:rsid w:val="088270C5"/>
    <w:rsid w:val="08990D88"/>
    <w:rsid w:val="08D675FF"/>
    <w:rsid w:val="08DD4792"/>
    <w:rsid w:val="08E30167"/>
    <w:rsid w:val="08E9225F"/>
    <w:rsid w:val="09091553"/>
    <w:rsid w:val="0917553F"/>
    <w:rsid w:val="092E5A8D"/>
    <w:rsid w:val="09376F88"/>
    <w:rsid w:val="095D3CDB"/>
    <w:rsid w:val="096223BA"/>
    <w:rsid w:val="096E7B3B"/>
    <w:rsid w:val="09757DEE"/>
    <w:rsid w:val="09D717AF"/>
    <w:rsid w:val="09D772A9"/>
    <w:rsid w:val="0A122B21"/>
    <w:rsid w:val="0A4630E5"/>
    <w:rsid w:val="0A493D2F"/>
    <w:rsid w:val="0A59012B"/>
    <w:rsid w:val="0A5C716E"/>
    <w:rsid w:val="0A691702"/>
    <w:rsid w:val="0AA70EA2"/>
    <w:rsid w:val="0AC26486"/>
    <w:rsid w:val="0AE62C40"/>
    <w:rsid w:val="0B2B31A6"/>
    <w:rsid w:val="0B3334BF"/>
    <w:rsid w:val="0B3B0421"/>
    <w:rsid w:val="0B3C2BA4"/>
    <w:rsid w:val="0B502ADB"/>
    <w:rsid w:val="0B544C41"/>
    <w:rsid w:val="0B702AEC"/>
    <w:rsid w:val="0B8C12B6"/>
    <w:rsid w:val="0BBA75AD"/>
    <w:rsid w:val="0BFC5CC1"/>
    <w:rsid w:val="0C0B2249"/>
    <w:rsid w:val="0C946804"/>
    <w:rsid w:val="0C974942"/>
    <w:rsid w:val="0CAF24A1"/>
    <w:rsid w:val="0D1E5301"/>
    <w:rsid w:val="0D477F49"/>
    <w:rsid w:val="0D8D2596"/>
    <w:rsid w:val="0DA83054"/>
    <w:rsid w:val="0E5B3EAA"/>
    <w:rsid w:val="0E6B5AD2"/>
    <w:rsid w:val="0EC52726"/>
    <w:rsid w:val="0ED01BBB"/>
    <w:rsid w:val="0EDC7F7E"/>
    <w:rsid w:val="0F435DB9"/>
    <w:rsid w:val="0F5605C1"/>
    <w:rsid w:val="0F5858D0"/>
    <w:rsid w:val="0F64462F"/>
    <w:rsid w:val="0FA33173"/>
    <w:rsid w:val="0FC22F2A"/>
    <w:rsid w:val="0FEC7A23"/>
    <w:rsid w:val="10092CB6"/>
    <w:rsid w:val="100E08E0"/>
    <w:rsid w:val="10231E2E"/>
    <w:rsid w:val="102F4969"/>
    <w:rsid w:val="109F06BC"/>
    <w:rsid w:val="10E523D6"/>
    <w:rsid w:val="10F64A9D"/>
    <w:rsid w:val="115F4CEC"/>
    <w:rsid w:val="116A103B"/>
    <w:rsid w:val="11794148"/>
    <w:rsid w:val="1184723C"/>
    <w:rsid w:val="118701AA"/>
    <w:rsid w:val="11B63F81"/>
    <w:rsid w:val="11B67211"/>
    <w:rsid w:val="120664AC"/>
    <w:rsid w:val="12095B6D"/>
    <w:rsid w:val="12164784"/>
    <w:rsid w:val="1230598D"/>
    <w:rsid w:val="126008C3"/>
    <w:rsid w:val="12762C33"/>
    <w:rsid w:val="13363FA9"/>
    <w:rsid w:val="135A79E0"/>
    <w:rsid w:val="136E2CF2"/>
    <w:rsid w:val="138056E7"/>
    <w:rsid w:val="13F26BBC"/>
    <w:rsid w:val="14082773"/>
    <w:rsid w:val="148816D7"/>
    <w:rsid w:val="14C85450"/>
    <w:rsid w:val="15184AC9"/>
    <w:rsid w:val="151A31CA"/>
    <w:rsid w:val="153D253B"/>
    <w:rsid w:val="155B3CCA"/>
    <w:rsid w:val="15DB238E"/>
    <w:rsid w:val="1618792F"/>
    <w:rsid w:val="16241C31"/>
    <w:rsid w:val="16B43043"/>
    <w:rsid w:val="16CE462B"/>
    <w:rsid w:val="16D741E9"/>
    <w:rsid w:val="177A25CE"/>
    <w:rsid w:val="17986E5B"/>
    <w:rsid w:val="17B761CD"/>
    <w:rsid w:val="18181F4D"/>
    <w:rsid w:val="181C1F4D"/>
    <w:rsid w:val="18480557"/>
    <w:rsid w:val="18583846"/>
    <w:rsid w:val="1873248A"/>
    <w:rsid w:val="187335E0"/>
    <w:rsid w:val="18B2520B"/>
    <w:rsid w:val="18EB1397"/>
    <w:rsid w:val="193C3B2C"/>
    <w:rsid w:val="193F06CD"/>
    <w:rsid w:val="19444D3E"/>
    <w:rsid w:val="19C60CBD"/>
    <w:rsid w:val="1A2527C0"/>
    <w:rsid w:val="1A782F4E"/>
    <w:rsid w:val="1A851F8B"/>
    <w:rsid w:val="1ACA02DA"/>
    <w:rsid w:val="1ADF36CB"/>
    <w:rsid w:val="1B154195"/>
    <w:rsid w:val="1B6C017F"/>
    <w:rsid w:val="1BD658EF"/>
    <w:rsid w:val="1BDC6A80"/>
    <w:rsid w:val="1BF06E2A"/>
    <w:rsid w:val="1C0B1443"/>
    <w:rsid w:val="1C7A3990"/>
    <w:rsid w:val="1CB7401F"/>
    <w:rsid w:val="1CC277FF"/>
    <w:rsid w:val="1D0B5CCA"/>
    <w:rsid w:val="1D0C351D"/>
    <w:rsid w:val="1D547E12"/>
    <w:rsid w:val="1D98684B"/>
    <w:rsid w:val="1E1A6F3D"/>
    <w:rsid w:val="1E1C17C8"/>
    <w:rsid w:val="1E5050C1"/>
    <w:rsid w:val="1E505885"/>
    <w:rsid w:val="1E825023"/>
    <w:rsid w:val="1EBF12D9"/>
    <w:rsid w:val="1ECC6368"/>
    <w:rsid w:val="1EE81868"/>
    <w:rsid w:val="1F4C746F"/>
    <w:rsid w:val="1F874C33"/>
    <w:rsid w:val="1FC55B0B"/>
    <w:rsid w:val="1FC937C7"/>
    <w:rsid w:val="201220D6"/>
    <w:rsid w:val="201D4E3C"/>
    <w:rsid w:val="201E4543"/>
    <w:rsid w:val="204F379F"/>
    <w:rsid w:val="20897715"/>
    <w:rsid w:val="20B26537"/>
    <w:rsid w:val="20D54365"/>
    <w:rsid w:val="20FC2653"/>
    <w:rsid w:val="214172F5"/>
    <w:rsid w:val="217C0306"/>
    <w:rsid w:val="21CF610C"/>
    <w:rsid w:val="2208590D"/>
    <w:rsid w:val="22422722"/>
    <w:rsid w:val="22565D33"/>
    <w:rsid w:val="22647A7B"/>
    <w:rsid w:val="2271696B"/>
    <w:rsid w:val="227D2F4F"/>
    <w:rsid w:val="22F50A94"/>
    <w:rsid w:val="23160242"/>
    <w:rsid w:val="231634FD"/>
    <w:rsid w:val="23417735"/>
    <w:rsid w:val="23520A8F"/>
    <w:rsid w:val="235F514D"/>
    <w:rsid w:val="23BA6B58"/>
    <w:rsid w:val="23DD6D3C"/>
    <w:rsid w:val="24BB26FA"/>
    <w:rsid w:val="24C4743C"/>
    <w:rsid w:val="24C64BA0"/>
    <w:rsid w:val="25392FD1"/>
    <w:rsid w:val="25643B5A"/>
    <w:rsid w:val="25D41BDC"/>
    <w:rsid w:val="260C6E01"/>
    <w:rsid w:val="261122C5"/>
    <w:rsid w:val="263C41EA"/>
    <w:rsid w:val="267C1D61"/>
    <w:rsid w:val="26BA069F"/>
    <w:rsid w:val="26BC1A19"/>
    <w:rsid w:val="26D704F4"/>
    <w:rsid w:val="26E72682"/>
    <w:rsid w:val="27031B99"/>
    <w:rsid w:val="2739398F"/>
    <w:rsid w:val="274E6E23"/>
    <w:rsid w:val="27935690"/>
    <w:rsid w:val="279A507B"/>
    <w:rsid w:val="27CB3454"/>
    <w:rsid w:val="28061C7C"/>
    <w:rsid w:val="281C3B4A"/>
    <w:rsid w:val="281F23D3"/>
    <w:rsid w:val="28B9340D"/>
    <w:rsid w:val="28BC0D3F"/>
    <w:rsid w:val="28C549B3"/>
    <w:rsid w:val="28E54F8F"/>
    <w:rsid w:val="290F32E3"/>
    <w:rsid w:val="29287DCF"/>
    <w:rsid w:val="297711EA"/>
    <w:rsid w:val="298B0F09"/>
    <w:rsid w:val="29DD6E25"/>
    <w:rsid w:val="29ED341E"/>
    <w:rsid w:val="29FB7CFB"/>
    <w:rsid w:val="2A186B9F"/>
    <w:rsid w:val="2A4270EC"/>
    <w:rsid w:val="2A5037C5"/>
    <w:rsid w:val="2A7961ED"/>
    <w:rsid w:val="2A83741B"/>
    <w:rsid w:val="2AA278AC"/>
    <w:rsid w:val="2ACF5BC0"/>
    <w:rsid w:val="2B125028"/>
    <w:rsid w:val="2B2E528D"/>
    <w:rsid w:val="2B8D1C02"/>
    <w:rsid w:val="2B903A42"/>
    <w:rsid w:val="2BEC0C68"/>
    <w:rsid w:val="2BFC2868"/>
    <w:rsid w:val="2C3328BA"/>
    <w:rsid w:val="2C6D31DF"/>
    <w:rsid w:val="2C6E1C0B"/>
    <w:rsid w:val="2C950E61"/>
    <w:rsid w:val="2CC24687"/>
    <w:rsid w:val="2D40671C"/>
    <w:rsid w:val="2D69223E"/>
    <w:rsid w:val="2D8F6878"/>
    <w:rsid w:val="2DD07869"/>
    <w:rsid w:val="2E851AC3"/>
    <w:rsid w:val="2E920CB9"/>
    <w:rsid w:val="2EEA042D"/>
    <w:rsid w:val="2EF601CA"/>
    <w:rsid w:val="2EFD61F7"/>
    <w:rsid w:val="2F0B28CA"/>
    <w:rsid w:val="2F1868FA"/>
    <w:rsid w:val="2FB974E5"/>
    <w:rsid w:val="2FC14EB3"/>
    <w:rsid w:val="2FE26FBE"/>
    <w:rsid w:val="2FE42086"/>
    <w:rsid w:val="2FEB1485"/>
    <w:rsid w:val="30414458"/>
    <w:rsid w:val="30992304"/>
    <w:rsid w:val="30E72D80"/>
    <w:rsid w:val="31004620"/>
    <w:rsid w:val="312F09A5"/>
    <w:rsid w:val="317F2C40"/>
    <w:rsid w:val="3183583E"/>
    <w:rsid w:val="31A7174B"/>
    <w:rsid w:val="31D4545D"/>
    <w:rsid w:val="31E70793"/>
    <w:rsid w:val="31E82D9B"/>
    <w:rsid w:val="320E3F7B"/>
    <w:rsid w:val="32152101"/>
    <w:rsid w:val="32197F3B"/>
    <w:rsid w:val="322563E1"/>
    <w:rsid w:val="32B6703D"/>
    <w:rsid w:val="33156BC8"/>
    <w:rsid w:val="33275B8C"/>
    <w:rsid w:val="333924F6"/>
    <w:rsid w:val="333B3936"/>
    <w:rsid w:val="334F5949"/>
    <w:rsid w:val="337806D0"/>
    <w:rsid w:val="33A22B80"/>
    <w:rsid w:val="34733A1A"/>
    <w:rsid w:val="34784E5D"/>
    <w:rsid w:val="349A09D4"/>
    <w:rsid w:val="34E457E5"/>
    <w:rsid w:val="34E9720D"/>
    <w:rsid w:val="34F849D0"/>
    <w:rsid w:val="351208B5"/>
    <w:rsid w:val="35D54C1B"/>
    <w:rsid w:val="361D608B"/>
    <w:rsid w:val="36BF7E85"/>
    <w:rsid w:val="374111F5"/>
    <w:rsid w:val="375C575D"/>
    <w:rsid w:val="37AF5917"/>
    <w:rsid w:val="37F927A5"/>
    <w:rsid w:val="38136AA5"/>
    <w:rsid w:val="381C5B42"/>
    <w:rsid w:val="38620D64"/>
    <w:rsid w:val="38621FC4"/>
    <w:rsid w:val="38963638"/>
    <w:rsid w:val="38BD1A8B"/>
    <w:rsid w:val="38E45B84"/>
    <w:rsid w:val="396477EC"/>
    <w:rsid w:val="398C6297"/>
    <w:rsid w:val="39AF452D"/>
    <w:rsid w:val="39EF068F"/>
    <w:rsid w:val="39F9540A"/>
    <w:rsid w:val="3A254005"/>
    <w:rsid w:val="3A993636"/>
    <w:rsid w:val="3AE72AC4"/>
    <w:rsid w:val="3AF33685"/>
    <w:rsid w:val="3B0F5A1D"/>
    <w:rsid w:val="3B455806"/>
    <w:rsid w:val="3B8D3341"/>
    <w:rsid w:val="3B96586A"/>
    <w:rsid w:val="3BA4610D"/>
    <w:rsid w:val="3BC00324"/>
    <w:rsid w:val="3C2B4DB9"/>
    <w:rsid w:val="3C663155"/>
    <w:rsid w:val="3CCF30A7"/>
    <w:rsid w:val="3D1C2230"/>
    <w:rsid w:val="3D28336B"/>
    <w:rsid w:val="3D3C3452"/>
    <w:rsid w:val="3D405F8E"/>
    <w:rsid w:val="3D756CE2"/>
    <w:rsid w:val="3D7E364E"/>
    <w:rsid w:val="3DDF7DAF"/>
    <w:rsid w:val="3DED31A5"/>
    <w:rsid w:val="3DF52880"/>
    <w:rsid w:val="3DF81406"/>
    <w:rsid w:val="3E19337A"/>
    <w:rsid w:val="3E286A55"/>
    <w:rsid w:val="3E2C2F6E"/>
    <w:rsid w:val="3E5609B4"/>
    <w:rsid w:val="3E8D589B"/>
    <w:rsid w:val="3EFD538D"/>
    <w:rsid w:val="3EFF2994"/>
    <w:rsid w:val="3F0B4EEB"/>
    <w:rsid w:val="3F274557"/>
    <w:rsid w:val="3F34672D"/>
    <w:rsid w:val="3F656405"/>
    <w:rsid w:val="3FD306FA"/>
    <w:rsid w:val="400B0CF2"/>
    <w:rsid w:val="409F40EF"/>
    <w:rsid w:val="40A20353"/>
    <w:rsid w:val="40D144B6"/>
    <w:rsid w:val="419714C4"/>
    <w:rsid w:val="41F15ECA"/>
    <w:rsid w:val="420759CF"/>
    <w:rsid w:val="420D424A"/>
    <w:rsid w:val="421423C5"/>
    <w:rsid w:val="423A45F8"/>
    <w:rsid w:val="42700FB9"/>
    <w:rsid w:val="42AE6039"/>
    <w:rsid w:val="42D3712A"/>
    <w:rsid w:val="42E15F85"/>
    <w:rsid w:val="430D116C"/>
    <w:rsid w:val="433C7192"/>
    <w:rsid w:val="43572217"/>
    <w:rsid w:val="43594B11"/>
    <w:rsid w:val="438565B3"/>
    <w:rsid w:val="439B6138"/>
    <w:rsid w:val="43C51A01"/>
    <w:rsid w:val="44400E89"/>
    <w:rsid w:val="44A9165E"/>
    <w:rsid w:val="44F35599"/>
    <w:rsid w:val="45171D4F"/>
    <w:rsid w:val="4533678E"/>
    <w:rsid w:val="45673BA8"/>
    <w:rsid w:val="457B7029"/>
    <w:rsid w:val="45C21404"/>
    <w:rsid w:val="4642211D"/>
    <w:rsid w:val="465C12C9"/>
    <w:rsid w:val="469E18A4"/>
    <w:rsid w:val="469E2988"/>
    <w:rsid w:val="46B37629"/>
    <w:rsid w:val="46DB2EE9"/>
    <w:rsid w:val="471506D6"/>
    <w:rsid w:val="47415294"/>
    <w:rsid w:val="474D49F2"/>
    <w:rsid w:val="47797D7F"/>
    <w:rsid w:val="47BC0F7F"/>
    <w:rsid w:val="47D54D99"/>
    <w:rsid w:val="47EB241F"/>
    <w:rsid w:val="48156B34"/>
    <w:rsid w:val="482835E0"/>
    <w:rsid w:val="482C18E8"/>
    <w:rsid w:val="486C28C9"/>
    <w:rsid w:val="48A11FD3"/>
    <w:rsid w:val="48DB33A4"/>
    <w:rsid w:val="48EE27B8"/>
    <w:rsid w:val="48F34AC2"/>
    <w:rsid w:val="49083AA8"/>
    <w:rsid w:val="492F5ACB"/>
    <w:rsid w:val="496D1496"/>
    <w:rsid w:val="496D3D8F"/>
    <w:rsid w:val="49853C39"/>
    <w:rsid w:val="49A13615"/>
    <w:rsid w:val="4A002227"/>
    <w:rsid w:val="4A7859C0"/>
    <w:rsid w:val="4B044430"/>
    <w:rsid w:val="4B1466EC"/>
    <w:rsid w:val="4B20101D"/>
    <w:rsid w:val="4B6F4FC0"/>
    <w:rsid w:val="4B866223"/>
    <w:rsid w:val="4B9501BC"/>
    <w:rsid w:val="4CC12B95"/>
    <w:rsid w:val="4D1436EC"/>
    <w:rsid w:val="4D193FF4"/>
    <w:rsid w:val="4D332805"/>
    <w:rsid w:val="4D4F0417"/>
    <w:rsid w:val="4DA61375"/>
    <w:rsid w:val="4DE46391"/>
    <w:rsid w:val="4DEC56AC"/>
    <w:rsid w:val="4DFC1D01"/>
    <w:rsid w:val="4E427C3E"/>
    <w:rsid w:val="4E7A5260"/>
    <w:rsid w:val="4EE05DCF"/>
    <w:rsid w:val="4F8D315C"/>
    <w:rsid w:val="4F951C4F"/>
    <w:rsid w:val="4FB353BB"/>
    <w:rsid w:val="4FE96FFD"/>
    <w:rsid w:val="50067E0F"/>
    <w:rsid w:val="503F774D"/>
    <w:rsid w:val="51262752"/>
    <w:rsid w:val="51C95AFC"/>
    <w:rsid w:val="51D82757"/>
    <w:rsid w:val="51FE5B84"/>
    <w:rsid w:val="52F274EF"/>
    <w:rsid w:val="53217213"/>
    <w:rsid w:val="53230567"/>
    <w:rsid w:val="53405052"/>
    <w:rsid w:val="53F17D81"/>
    <w:rsid w:val="542B5CA3"/>
    <w:rsid w:val="543144C4"/>
    <w:rsid w:val="543534AA"/>
    <w:rsid w:val="544D15E4"/>
    <w:rsid w:val="545E4ED5"/>
    <w:rsid w:val="548A34E5"/>
    <w:rsid w:val="54A71CFC"/>
    <w:rsid w:val="54F7781D"/>
    <w:rsid w:val="554C5849"/>
    <w:rsid w:val="555978A3"/>
    <w:rsid w:val="55A7345A"/>
    <w:rsid w:val="55C4089F"/>
    <w:rsid w:val="56050ACE"/>
    <w:rsid w:val="562013C5"/>
    <w:rsid w:val="564F64BB"/>
    <w:rsid w:val="56581345"/>
    <w:rsid w:val="569C3259"/>
    <w:rsid w:val="56B21925"/>
    <w:rsid w:val="56DD20C7"/>
    <w:rsid w:val="57051270"/>
    <w:rsid w:val="57230986"/>
    <w:rsid w:val="572E16E4"/>
    <w:rsid w:val="575B4459"/>
    <w:rsid w:val="5770727E"/>
    <w:rsid w:val="57A12C77"/>
    <w:rsid w:val="57B715CB"/>
    <w:rsid w:val="58875C19"/>
    <w:rsid w:val="58CF374A"/>
    <w:rsid w:val="58EE3D54"/>
    <w:rsid w:val="596640FE"/>
    <w:rsid w:val="59881394"/>
    <w:rsid w:val="5A0F6ED1"/>
    <w:rsid w:val="5A4C0FB7"/>
    <w:rsid w:val="5A6F6E09"/>
    <w:rsid w:val="5AB019AC"/>
    <w:rsid w:val="5AE04FCB"/>
    <w:rsid w:val="5AE911ED"/>
    <w:rsid w:val="5B216897"/>
    <w:rsid w:val="5B2D00DB"/>
    <w:rsid w:val="5B3F0E30"/>
    <w:rsid w:val="5B5E28F1"/>
    <w:rsid w:val="5B76128E"/>
    <w:rsid w:val="5B852540"/>
    <w:rsid w:val="5BBD1CF7"/>
    <w:rsid w:val="5BCE7ABF"/>
    <w:rsid w:val="5C330655"/>
    <w:rsid w:val="5C475CAE"/>
    <w:rsid w:val="5C9C1EF7"/>
    <w:rsid w:val="5C9D16E7"/>
    <w:rsid w:val="5CBC135A"/>
    <w:rsid w:val="5CC112B3"/>
    <w:rsid w:val="5CFF6475"/>
    <w:rsid w:val="5DC2086E"/>
    <w:rsid w:val="5DF87243"/>
    <w:rsid w:val="5E647AF7"/>
    <w:rsid w:val="5E674370"/>
    <w:rsid w:val="5E7A70F8"/>
    <w:rsid w:val="5E815F83"/>
    <w:rsid w:val="5EB00C43"/>
    <w:rsid w:val="5EE97067"/>
    <w:rsid w:val="5EF81847"/>
    <w:rsid w:val="5F1C3965"/>
    <w:rsid w:val="5F3F0C19"/>
    <w:rsid w:val="5F4E2D0D"/>
    <w:rsid w:val="5F6653C6"/>
    <w:rsid w:val="5FC565C4"/>
    <w:rsid w:val="5FC726DC"/>
    <w:rsid w:val="6002762C"/>
    <w:rsid w:val="602C4020"/>
    <w:rsid w:val="60561721"/>
    <w:rsid w:val="6073132A"/>
    <w:rsid w:val="6076056C"/>
    <w:rsid w:val="608D7F79"/>
    <w:rsid w:val="60A017D6"/>
    <w:rsid w:val="614C14BE"/>
    <w:rsid w:val="617735F4"/>
    <w:rsid w:val="618A280D"/>
    <w:rsid w:val="61EE1F25"/>
    <w:rsid w:val="61F94731"/>
    <w:rsid w:val="62393184"/>
    <w:rsid w:val="626B1B92"/>
    <w:rsid w:val="6282470A"/>
    <w:rsid w:val="62B375F8"/>
    <w:rsid w:val="63377390"/>
    <w:rsid w:val="63BC56F7"/>
    <w:rsid w:val="63E84B2F"/>
    <w:rsid w:val="63FA2976"/>
    <w:rsid w:val="640F76EE"/>
    <w:rsid w:val="643C6F88"/>
    <w:rsid w:val="64470E4D"/>
    <w:rsid w:val="64A252E1"/>
    <w:rsid w:val="64BB721F"/>
    <w:rsid w:val="64D55B37"/>
    <w:rsid w:val="64EA592E"/>
    <w:rsid w:val="650C06A9"/>
    <w:rsid w:val="655C649A"/>
    <w:rsid w:val="65603B2C"/>
    <w:rsid w:val="657E4B15"/>
    <w:rsid w:val="65AE4041"/>
    <w:rsid w:val="65EF0D67"/>
    <w:rsid w:val="660D40B0"/>
    <w:rsid w:val="661973D6"/>
    <w:rsid w:val="66711DF3"/>
    <w:rsid w:val="6671742C"/>
    <w:rsid w:val="66933C44"/>
    <w:rsid w:val="669E018A"/>
    <w:rsid w:val="66F766AE"/>
    <w:rsid w:val="66FD5E4E"/>
    <w:rsid w:val="67201393"/>
    <w:rsid w:val="673B6F26"/>
    <w:rsid w:val="67646354"/>
    <w:rsid w:val="67706101"/>
    <w:rsid w:val="678764E3"/>
    <w:rsid w:val="67B92825"/>
    <w:rsid w:val="683C4D5C"/>
    <w:rsid w:val="68B837D7"/>
    <w:rsid w:val="6A3D28D5"/>
    <w:rsid w:val="6AB34E5F"/>
    <w:rsid w:val="6AF8426C"/>
    <w:rsid w:val="6AFF1A62"/>
    <w:rsid w:val="6B5B3D5A"/>
    <w:rsid w:val="6BFF3D8C"/>
    <w:rsid w:val="6C0D06A0"/>
    <w:rsid w:val="6C152208"/>
    <w:rsid w:val="6C1E4B0F"/>
    <w:rsid w:val="6C634235"/>
    <w:rsid w:val="6C643E44"/>
    <w:rsid w:val="6C8A22EB"/>
    <w:rsid w:val="6C9109F0"/>
    <w:rsid w:val="6C965D3C"/>
    <w:rsid w:val="6CE76143"/>
    <w:rsid w:val="6CEB6606"/>
    <w:rsid w:val="6D082736"/>
    <w:rsid w:val="6D9D54D1"/>
    <w:rsid w:val="6DCB58AD"/>
    <w:rsid w:val="6DEC1E8F"/>
    <w:rsid w:val="6E7D1BC4"/>
    <w:rsid w:val="6EAA03CC"/>
    <w:rsid w:val="6F072437"/>
    <w:rsid w:val="6F5240A7"/>
    <w:rsid w:val="6F5872F3"/>
    <w:rsid w:val="6F625E3E"/>
    <w:rsid w:val="6F645473"/>
    <w:rsid w:val="6FA612C7"/>
    <w:rsid w:val="6FCB3C0A"/>
    <w:rsid w:val="6FD072CC"/>
    <w:rsid w:val="6FD56108"/>
    <w:rsid w:val="70616624"/>
    <w:rsid w:val="70EF6E6E"/>
    <w:rsid w:val="711714E0"/>
    <w:rsid w:val="71516BE2"/>
    <w:rsid w:val="71967E32"/>
    <w:rsid w:val="71DB7083"/>
    <w:rsid w:val="72193B2F"/>
    <w:rsid w:val="727B6AB1"/>
    <w:rsid w:val="72816E24"/>
    <w:rsid w:val="72B03353"/>
    <w:rsid w:val="72EC1BA7"/>
    <w:rsid w:val="72EF41E2"/>
    <w:rsid w:val="73214DB3"/>
    <w:rsid w:val="7355541F"/>
    <w:rsid w:val="73663839"/>
    <w:rsid w:val="73A3118B"/>
    <w:rsid w:val="73E6423E"/>
    <w:rsid w:val="74352B21"/>
    <w:rsid w:val="743E6593"/>
    <w:rsid w:val="74693BA9"/>
    <w:rsid w:val="74991E51"/>
    <w:rsid w:val="74AE7B49"/>
    <w:rsid w:val="753E1CF4"/>
    <w:rsid w:val="75754F6C"/>
    <w:rsid w:val="75B63E68"/>
    <w:rsid w:val="75E864B7"/>
    <w:rsid w:val="75EC605F"/>
    <w:rsid w:val="76053467"/>
    <w:rsid w:val="768E1116"/>
    <w:rsid w:val="76921E4A"/>
    <w:rsid w:val="76F5781F"/>
    <w:rsid w:val="7748076B"/>
    <w:rsid w:val="7768119E"/>
    <w:rsid w:val="77C27525"/>
    <w:rsid w:val="77C57B7F"/>
    <w:rsid w:val="7877721D"/>
    <w:rsid w:val="7887527F"/>
    <w:rsid w:val="7895433D"/>
    <w:rsid w:val="78A504A7"/>
    <w:rsid w:val="78B548B3"/>
    <w:rsid w:val="78C66A05"/>
    <w:rsid w:val="78D67491"/>
    <w:rsid w:val="79971F96"/>
    <w:rsid w:val="79A56C84"/>
    <w:rsid w:val="79AC2AEF"/>
    <w:rsid w:val="79AE0135"/>
    <w:rsid w:val="79C31913"/>
    <w:rsid w:val="79CF6588"/>
    <w:rsid w:val="79F73B12"/>
    <w:rsid w:val="7A49028B"/>
    <w:rsid w:val="7ABC4685"/>
    <w:rsid w:val="7AC5398E"/>
    <w:rsid w:val="7ACF19F6"/>
    <w:rsid w:val="7B0775B7"/>
    <w:rsid w:val="7B0E689A"/>
    <w:rsid w:val="7B1E30D8"/>
    <w:rsid w:val="7B437ECB"/>
    <w:rsid w:val="7B8F67D9"/>
    <w:rsid w:val="7BC32BD9"/>
    <w:rsid w:val="7C1C4CB4"/>
    <w:rsid w:val="7C253EEB"/>
    <w:rsid w:val="7C260794"/>
    <w:rsid w:val="7C42458E"/>
    <w:rsid w:val="7CE96A49"/>
    <w:rsid w:val="7CF12091"/>
    <w:rsid w:val="7D227AB3"/>
    <w:rsid w:val="7D3E4473"/>
    <w:rsid w:val="7D42346B"/>
    <w:rsid w:val="7D654B81"/>
    <w:rsid w:val="7DBF5BFC"/>
    <w:rsid w:val="7DD95C7C"/>
    <w:rsid w:val="7E5640EE"/>
    <w:rsid w:val="7E7E3D0C"/>
    <w:rsid w:val="7F3D416E"/>
    <w:rsid w:val="7F602595"/>
    <w:rsid w:val="7F6042D0"/>
    <w:rsid w:val="7F6C45DA"/>
    <w:rsid w:val="7FBE4F00"/>
    <w:rsid w:val="7FDBD11E"/>
    <w:rsid w:val="7FDF5C1E"/>
    <w:rsid w:val="7FF216BF"/>
    <w:rsid w:val="9FAFCECC"/>
    <w:rsid w:val="DD7FD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nhideWhenUsed="0"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4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44"/>
    <w:unhideWhenUsed/>
    <w:qFormat/>
    <w:uiPriority w:val="9"/>
    <w:pPr>
      <w:spacing w:beforeAutospacing="1" w:afterAutospacing="1"/>
      <w:jc w:val="left"/>
      <w:outlineLvl w:val="3"/>
    </w:pPr>
    <w:rPr>
      <w:rFonts w:hint="eastAsia" w:ascii="宋体" w:hAnsi="宋体" w:eastAsia="宋体" w:cs="Times New Roman"/>
      <w:b/>
      <w:bCs/>
      <w:kern w:val="0"/>
      <w:sz w:val="24"/>
    </w:rPr>
  </w:style>
  <w:style w:type="paragraph" w:styleId="7">
    <w:name w:val="heading 6"/>
    <w:basedOn w:val="1"/>
    <w:next w:val="1"/>
    <w:link w:val="59"/>
    <w:qFormat/>
    <w:uiPriority w:val="9"/>
    <w:pPr>
      <w:keepNext/>
      <w:keepLines/>
      <w:spacing w:before="240" w:after="64" w:line="320" w:lineRule="auto"/>
      <w:outlineLvl w:val="5"/>
    </w:pPr>
    <w:rPr>
      <w:rFonts w:ascii="Cambria" w:hAnsi="Cambria" w:eastAsia="宋体" w:cs="Times New Roman"/>
      <w:b/>
      <w:bCs/>
      <w:sz w:val="24"/>
      <w:lang w:val="zh-CN" w:eastAsia="zh-CN"/>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rPr>
      <w:rFonts w:cs="Times New Roman"/>
    </w:rPr>
  </w:style>
  <w:style w:type="paragraph" w:styleId="8">
    <w:name w:val="Normal Indent"/>
    <w:basedOn w:val="1"/>
    <w:qFormat/>
    <w:uiPriority w:val="0"/>
    <w:pPr>
      <w:adjustRightInd w:val="0"/>
      <w:snapToGrid w:val="0"/>
      <w:spacing w:line="360" w:lineRule="atLeast"/>
      <w:ind w:firstLine="420"/>
      <w:jc w:val="left"/>
    </w:pPr>
    <w:rPr>
      <w:rFonts w:ascii="Times New Roman" w:hAnsi="Times New Roman" w:eastAsia="宋体" w:cs="Times New Roman"/>
      <w:kern w:val="0"/>
      <w:sz w:val="20"/>
    </w:rPr>
  </w:style>
  <w:style w:type="paragraph" w:styleId="9">
    <w:name w:val="caption"/>
    <w:basedOn w:val="1"/>
    <w:next w:val="1"/>
    <w:semiHidden/>
    <w:unhideWhenUsed/>
    <w:qFormat/>
    <w:uiPriority w:val="0"/>
    <w:rPr>
      <w:rFonts w:ascii="Arial" w:hAnsi="Arial" w:eastAsia="黑体"/>
      <w:sz w:val="20"/>
    </w:rPr>
  </w:style>
  <w:style w:type="paragraph" w:styleId="10">
    <w:name w:val="Document Map"/>
    <w:basedOn w:val="1"/>
    <w:link w:val="72"/>
    <w:qFormat/>
    <w:uiPriority w:val="99"/>
    <w:rPr>
      <w:rFonts w:ascii="宋体" w:hAnsi="Times New Roman" w:eastAsia="宋体" w:cs="Times New Roman"/>
      <w:kern w:val="0"/>
      <w:sz w:val="18"/>
      <w:szCs w:val="18"/>
    </w:rPr>
  </w:style>
  <w:style w:type="paragraph" w:styleId="11">
    <w:name w:val="annotation text"/>
    <w:basedOn w:val="1"/>
    <w:link w:val="36"/>
    <w:qFormat/>
    <w:uiPriority w:val="99"/>
    <w:pPr>
      <w:jc w:val="left"/>
    </w:pPr>
  </w:style>
  <w:style w:type="paragraph" w:styleId="12">
    <w:name w:val="Body Text"/>
    <w:basedOn w:val="1"/>
    <w:link w:val="77"/>
    <w:qFormat/>
    <w:uiPriority w:val="0"/>
    <w:pPr>
      <w:spacing w:after="120"/>
    </w:pPr>
    <w:rPr>
      <w:rFonts w:ascii="Arial" w:hAnsi="Arial" w:eastAsia="黑体" w:cs="Arial"/>
      <w:kern w:val="0"/>
      <w:sz w:val="20"/>
      <w:szCs w:val="20"/>
    </w:rPr>
  </w:style>
  <w:style w:type="paragraph" w:styleId="13">
    <w:name w:val="toc 3"/>
    <w:basedOn w:val="1"/>
    <w:next w:val="1"/>
    <w:qFormat/>
    <w:uiPriority w:val="39"/>
    <w:pPr>
      <w:ind w:left="840" w:leftChars="400"/>
    </w:pPr>
  </w:style>
  <w:style w:type="paragraph" w:styleId="14">
    <w:name w:val="Plain Text"/>
    <w:basedOn w:val="1"/>
    <w:link w:val="63"/>
    <w:qFormat/>
    <w:uiPriority w:val="99"/>
    <w:rPr>
      <w:rFonts w:ascii="宋体" w:hAnsi="Courier New" w:eastAsia="宋体" w:cs="Courier New"/>
      <w:kern w:val="0"/>
      <w:sz w:val="20"/>
      <w:szCs w:val="21"/>
    </w:rPr>
  </w:style>
  <w:style w:type="paragraph" w:styleId="15">
    <w:name w:val="Date"/>
    <w:basedOn w:val="1"/>
    <w:next w:val="1"/>
    <w:link w:val="67"/>
    <w:qFormat/>
    <w:uiPriority w:val="99"/>
    <w:pPr>
      <w:ind w:left="100" w:leftChars="2500"/>
    </w:pPr>
    <w:rPr>
      <w:rFonts w:ascii="Times New Roman" w:hAnsi="Times New Roman" w:eastAsia="宋体" w:cs="Times New Roman"/>
      <w:kern w:val="0"/>
      <w:sz w:val="20"/>
      <w:szCs w:val="20"/>
    </w:rPr>
  </w:style>
  <w:style w:type="paragraph" w:styleId="16">
    <w:name w:val="Body Text Indent 2"/>
    <w:basedOn w:val="1"/>
    <w:link w:val="136"/>
    <w:unhideWhenUsed/>
    <w:qFormat/>
    <w:uiPriority w:val="99"/>
    <w:pPr>
      <w:spacing w:after="120" w:line="480" w:lineRule="auto"/>
      <w:ind w:left="420" w:leftChars="200"/>
    </w:pPr>
    <w:rPr>
      <w:rFonts w:ascii="Calibri" w:hAnsi="Calibri" w:eastAsia="宋体" w:cs="Times New Roman"/>
      <w:szCs w:val="22"/>
    </w:rPr>
  </w:style>
  <w:style w:type="paragraph" w:styleId="17">
    <w:name w:val="Balloon Text"/>
    <w:basedOn w:val="1"/>
    <w:link w:val="34"/>
    <w:qFormat/>
    <w:uiPriority w:val="99"/>
    <w:rPr>
      <w:sz w:val="18"/>
      <w:szCs w:val="18"/>
    </w:rPr>
  </w:style>
  <w:style w:type="paragraph" w:styleId="18">
    <w:name w:val="footer"/>
    <w:basedOn w:val="1"/>
    <w:link w:val="40"/>
    <w:qFormat/>
    <w:uiPriority w:val="99"/>
    <w:pPr>
      <w:tabs>
        <w:tab w:val="center" w:pos="4153"/>
        <w:tab w:val="right" w:pos="8306"/>
      </w:tabs>
      <w:snapToGrid w:val="0"/>
      <w:jc w:val="left"/>
    </w:pPr>
    <w:rPr>
      <w:sz w:val="18"/>
      <w:szCs w:val="18"/>
    </w:rPr>
  </w:style>
  <w:style w:type="paragraph" w:styleId="19">
    <w:name w:val="header"/>
    <w:basedOn w:val="1"/>
    <w:link w:val="39"/>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style>
  <w:style w:type="paragraph" w:styleId="21">
    <w:name w:val="Subtitle"/>
    <w:basedOn w:val="1"/>
    <w:next w:val="1"/>
    <w:link w:val="135"/>
    <w:qFormat/>
    <w:uiPriority w:val="11"/>
    <w:pPr>
      <w:spacing w:before="240" w:after="60" w:line="312" w:lineRule="auto"/>
      <w:jc w:val="center"/>
      <w:outlineLvl w:val="1"/>
    </w:pPr>
    <w:rPr>
      <w:rFonts w:ascii="Cambria" w:hAnsi="Cambria" w:eastAsia="宋体" w:cs="Times New Roman"/>
      <w:b/>
      <w:bCs/>
      <w:kern w:val="28"/>
      <w:sz w:val="32"/>
      <w:szCs w:val="32"/>
    </w:rPr>
  </w:style>
  <w:style w:type="paragraph" w:styleId="22">
    <w:name w:val="table of figures"/>
    <w:basedOn w:val="1"/>
    <w:next w:val="1"/>
    <w:unhideWhenUsed/>
    <w:qFormat/>
    <w:uiPriority w:val="99"/>
    <w:pPr>
      <w:spacing w:line="360" w:lineRule="auto"/>
      <w:ind w:left="200" w:leftChars="200" w:hanging="200" w:hangingChars="200"/>
    </w:pPr>
    <w:rPr>
      <w:rFonts w:ascii="Times New Roman" w:hAnsi="Times New Roman" w:eastAsia="宋体" w:cs="Times New Roman"/>
      <w:sz w:val="24"/>
    </w:rPr>
  </w:style>
  <w:style w:type="paragraph" w:styleId="23">
    <w:name w:val="toc 2"/>
    <w:basedOn w:val="1"/>
    <w:next w:val="1"/>
    <w:qFormat/>
    <w:uiPriority w:val="39"/>
    <w:pPr>
      <w:ind w:left="420" w:leftChars="200"/>
    </w:pPr>
  </w:style>
  <w:style w:type="paragraph" w:styleId="24">
    <w:name w:val="HTML Preformatted"/>
    <w:basedOn w:val="1"/>
    <w:link w:val="78"/>
    <w:qFormat/>
    <w:uiPriority w:val="99"/>
    <w:rPr>
      <w:rFonts w:ascii="宋体" w:hAnsi="宋体" w:eastAsia="宋体" w:cs="Times New Roman"/>
      <w:kern w:val="0"/>
      <w:sz w:val="24"/>
    </w:rPr>
  </w:style>
  <w:style w:type="paragraph" w:styleId="25">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26">
    <w:name w:val="annotation subject"/>
    <w:basedOn w:val="11"/>
    <w:next w:val="11"/>
    <w:link w:val="37"/>
    <w:qFormat/>
    <w:uiPriority w:val="99"/>
    <w:rPr>
      <w:b/>
      <w:bCs/>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22"/>
    <w:rPr>
      <w:b/>
      <w:bCs/>
    </w:rPr>
  </w:style>
  <w:style w:type="character" w:styleId="31">
    <w:name w:val="Emphasis"/>
    <w:basedOn w:val="29"/>
    <w:qFormat/>
    <w:uiPriority w:val="20"/>
    <w:rPr>
      <w:i/>
      <w:iCs/>
    </w:rPr>
  </w:style>
  <w:style w:type="character" w:styleId="32">
    <w:name w:val="Hyperlink"/>
    <w:basedOn w:val="29"/>
    <w:qFormat/>
    <w:uiPriority w:val="99"/>
    <w:rPr>
      <w:color w:val="000000"/>
      <w:u w:val="none"/>
    </w:rPr>
  </w:style>
  <w:style w:type="character" w:styleId="33">
    <w:name w:val="annotation reference"/>
    <w:basedOn w:val="29"/>
    <w:qFormat/>
    <w:uiPriority w:val="99"/>
    <w:rPr>
      <w:sz w:val="21"/>
      <w:szCs w:val="21"/>
    </w:rPr>
  </w:style>
  <w:style w:type="character" w:customStyle="1" w:styleId="34">
    <w:name w:val="批注框文本 字符"/>
    <w:basedOn w:val="29"/>
    <w:link w:val="17"/>
    <w:qFormat/>
    <w:uiPriority w:val="99"/>
    <w:rPr>
      <w:kern w:val="2"/>
      <w:sz w:val="18"/>
      <w:szCs w:val="18"/>
    </w:rPr>
  </w:style>
  <w:style w:type="paragraph" w:styleId="35">
    <w:name w:val="List Paragraph"/>
    <w:basedOn w:val="1"/>
    <w:qFormat/>
    <w:uiPriority w:val="34"/>
    <w:pPr>
      <w:ind w:firstLine="420" w:firstLineChars="200"/>
    </w:pPr>
  </w:style>
  <w:style w:type="character" w:customStyle="1" w:styleId="36">
    <w:name w:val="批注文字 字符"/>
    <w:basedOn w:val="29"/>
    <w:link w:val="11"/>
    <w:qFormat/>
    <w:uiPriority w:val="99"/>
    <w:rPr>
      <w:kern w:val="2"/>
      <w:sz w:val="21"/>
      <w:szCs w:val="24"/>
    </w:rPr>
  </w:style>
  <w:style w:type="character" w:customStyle="1" w:styleId="37">
    <w:name w:val="批注主题 字符"/>
    <w:basedOn w:val="36"/>
    <w:link w:val="26"/>
    <w:qFormat/>
    <w:uiPriority w:val="99"/>
    <w:rPr>
      <w:b/>
      <w:bCs/>
      <w:kern w:val="2"/>
      <w:sz w:val="21"/>
      <w:szCs w:val="24"/>
    </w:rPr>
  </w:style>
  <w:style w:type="paragraph" w:customStyle="1" w:styleId="38">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39">
    <w:name w:val="页眉 字符"/>
    <w:basedOn w:val="29"/>
    <w:link w:val="19"/>
    <w:qFormat/>
    <w:uiPriority w:val="99"/>
    <w:rPr>
      <w:kern w:val="2"/>
      <w:sz w:val="18"/>
      <w:szCs w:val="18"/>
    </w:rPr>
  </w:style>
  <w:style w:type="character" w:customStyle="1" w:styleId="40">
    <w:name w:val="页脚 字符"/>
    <w:basedOn w:val="29"/>
    <w:link w:val="18"/>
    <w:qFormat/>
    <w:uiPriority w:val="99"/>
    <w:rPr>
      <w:kern w:val="2"/>
      <w:sz w:val="18"/>
      <w:szCs w:val="18"/>
    </w:rPr>
  </w:style>
  <w:style w:type="character" w:customStyle="1" w:styleId="41">
    <w:name w:val="标题 1 字符"/>
    <w:basedOn w:val="29"/>
    <w:link w:val="3"/>
    <w:qFormat/>
    <w:uiPriority w:val="0"/>
    <w:rPr>
      <w:rFonts w:asciiTheme="minorHAnsi" w:hAnsiTheme="minorHAnsi" w:eastAsiaTheme="minorEastAsia" w:cstheme="minorBidi"/>
      <w:b/>
      <w:bCs/>
      <w:kern w:val="44"/>
      <w:sz w:val="44"/>
      <w:szCs w:val="44"/>
    </w:rPr>
  </w:style>
  <w:style w:type="character" w:customStyle="1" w:styleId="42">
    <w:name w:val="标题 2 字符"/>
    <w:basedOn w:val="29"/>
    <w:link w:val="4"/>
    <w:qFormat/>
    <w:uiPriority w:val="9"/>
    <w:rPr>
      <w:rFonts w:asciiTheme="majorHAnsi" w:hAnsiTheme="majorHAnsi" w:eastAsiaTheme="majorEastAsia" w:cstheme="majorBidi"/>
      <w:b/>
      <w:bCs/>
      <w:kern w:val="2"/>
      <w:sz w:val="32"/>
      <w:szCs w:val="32"/>
    </w:rPr>
  </w:style>
  <w:style w:type="character" w:customStyle="1" w:styleId="43">
    <w:name w:val="标题 3 字符"/>
    <w:basedOn w:val="29"/>
    <w:link w:val="5"/>
    <w:qFormat/>
    <w:uiPriority w:val="9"/>
    <w:rPr>
      <w:rFonts w:asciiTheme="minorHAnsi" w:hAnsiTheme="minorHAnsi" w:eastAsiaTheme="minorEastAsia" w:cstheme="minorBidi"/>
      <w:b/>
      <w:bCs/>
      <w:kern w:val="2"/>
      <w:sz w:val="32"/>
      <w:szCs w:val="32"/>
    </w:rPr>
  </w:style>
  <w:style w:type="character" w:customStyle="1" w:styleId="44">
    <w:name w:val="标题 4 字符"/>
    <w:basedOn w:val="29"/>
    <w:link w:val="6"/>
    <w:qFormat/>
    <w:uiPriority w:val="9"/>
    <w:rPr>
      <w:rFonts w:ascii="宋体" w:hAnsi="宋体"/>
      <w:b/>
      <w:bCs/>
      <w:sz w:val="24"/>
      <w:szCs w:val="24"/>
    </w:rPr>
  </w:style>
  <w:style w:type="paragraph" w:customStyle="1" w:styleId="45">
    <w:name w:val="段"/>
    <w:link w:val="69"/>
    <w:qFormat/>
    <w:uiPriority w:val="0"/>
    <w:pPr>
      <w:autoSpaceDE w:val="0"/>
      <w:autoSpaceDN w:val="0"/>
      <w:ind w:firstLine="200" w:firstLineChars="200"/>
      <w:jc w:val="both"/>
    </w:pPr>
    <w:rPr>
      <w:rFonts w:ascii="宋体" w:hAnsi="Times New Roman" w:eastAsia="宋体" w:cs="宋体"/>
      <w:szCs w:val="21"/>
      <w:lang w:val="en-US" w:eastAsia="zh-CN" w:bidi="ar-SA"/>
    </w:rPr>
  </w:style>
  <w:style w:type="table" w:customStyle="1" w:styleId="46">
    <w:name w:val="网格型1"/>
    <w:basedOn w:val="27"/>
    <w:qFormat/>
    <w:uiPriority w:val="0"/>
    <w:rPr>
      <w:rFonts w:ascii="等线" w:hAnsi="等线" w:eastAsia="等线"/>
      <w:kern w:val="2"/>
      <w:sz w:val="21"/>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7">
    <w:name w:val="题注1"/>
    <w:basedOn w:val="1"/>
    <w:next w:val="1"/>
    <w:unhideWhenUsed/>
    <w:qFormat/>
    <w:uiPriority w:val="35"/>
    <w:pPr>
      <w:spacing w:line="360" w:lineRule="auto"/>
      <w:ind w:firstLine="200" w:firstLineChars="200"/>
    </w:pPr>
    <w:rPr>
      <w:rFonts w:ascii="等线 Light" w:hAnsi="等线 Light" w:eastAsia="黑体" w:cs="Times New Roman"/>
      <w:sz w:val="20"/>
      <w:szCs w:val="20"/>
    </w:rPr>
  </w:style>
  <w:style w:type="paragraph" w:customStyle="1" w:styleId="48">
    <w:name w:val="TOC 11"/>
    <w:basedOn w:val="1"/>
    <w:next w:val="1"/>
    <w:unhideWhenUsed/>
    <w:qFormat/>
    <w:uiPriority w:val="39"/>
    <w:pPr>
      <w:spacing w:line="360" w:lineRule="auto"/>
      <w:ind w:firstLine="200" w:firstLineChars="200"/>
    </w:pPr>
    <w:rPr>
      <w:rFonts w:ascii="宋体" w:hAnsi="宋体" w:eastAsia="宋体"/>
      <w:sz w:val="24"/>
    </w:rPr>
  </w:style>
  <w:style w:type="paragraph" w:customStyle="1" w:styleId="49">
    <w:name w:val="TOC 21"/>
    <w:basedOn w:val="1"/>
    <w:next w:val="1"/>
    <w:unhideWhenUsed/>
    <w:qFormat/>
    <w:uiPriority w:val="39"/>
    <w:pPr>
      <w:spacing w:line="360" w:lineRule="auto"/>
      <w:ind w:left="420" w:leftChars="200" w:firstLine="200" w:firstLineChars="200"/>
    </w:pPr>
    <w:rPr>
      <w:rFonts w:ascii="宋体" w:hAnsi="宋体" w:eastAsia="宋体"/>
      <w:sz w:val="24"/>
    </w:rPr>
  </w:style>
  <w:style w:type="paragraph" w:customStyle="1" w:styleId="50">
    <w:name w:val="TOC 31"/>
    <w:basedOn w:val="1"/>
    <w:next w:val="1"/>
    <w:unhideWhenUsed/>
    <w:qFormat/>
    <w:uiPriority w:val="39"/>
    <w:pPr>
      <w:spacing w:line="360" w:lineRule="auto"/>
      <w:ind w:left="840" w:leftChars="400" w:firstLine="200" w:firstLineChars="200"/>
    </w:pPr>
    <w:rPr>
      <w:rFonts w:ascii="宋体" w:hAnsi="宋体" w:eastAsia="宋体"/>
      <w:sz w:val="24"/>
    </w:rPr>
  </w:style>
  <w:style w:type="paragraph" w:customStyle="1" w:styleId="51">
    <w:name w:val="TOC 标题1"/>
    <w:basedOn w:val="3"/>
    <w:next w:val="1"/>
    <w:unhideWhenUsed/>
    <w:qFormat/>
    <w:uiPriority w:val="39"/>
    <w:pPr>
      <w:widowControl/>
      <w:spacing w:before="240" w:after="0" w:line="259" w:lineRule="auto"/>
      <w:jc w:val="left"/>
      <w:outlineLvl w:val="9"/>
    </w:pPr>
    <w:rPr>
      <w:rFonts w:ascii="等线 Light" w:hAnsi="等线 Light" w:eastAsia="等线 Light" w:cs="Times New Roman"/>
      <w:b w:val="0"/>
      <w:bCs w:val="0"/>
      <w:color w:val="2F5496"/>
      <w:kern w:val="0"/>
      <w:sz w:val="32"/>
      <w:szCs w:val="32"/>
    </w:rPr>
  </w:style>
  <w:style w:type="paragraph" w:customStyle="1" w:styleId="52">
    <w:name w:val="无间隔1"/>
    <w:next w:val="53"/>
    <w:qFormat/>
    <w:uiPriority w:val="1"/>
    <w:pPr>
      <w:widowControl w:val="0"/>
      <w:ind w:firstLine="200" w:firstLineChars="200"/>
      <w:jc w:val="both"/>
    </w:pPr>
    <w:rPr>
      <w:rFonts w:ascii="宋体" w:hAnsi="宋体" w:eastAsia="宋体" w:cs="Times New Roman"/>
      <w:kern w:val="2"/>
      <w:sz w:val="24"/>
      <w:szCs w:val="24"/>
      <w:lang w:val="en-US" w:eastAsia="zh-CN" w:bidi="ar-SA"/>
    </w:rPr>
  </w:style>
  <w:style w:type="paragraph" w:styleId="53">
    <w:name w:val="No Spacing"/>
    <w:qFormat/>
    <w:uiPriority w:val="99"/>
    <w:pPr>
      <w:widowControl w:val="0"/>
      <w:jc w:val="both"/>
    </w:pPr>
    <w:rPr>
      <w:rFonts w:asciiTheme="minorHAnsi" w:hAnsiTheme="minorHAnsi" w:eastAsiaTheme="minorEastAsia" w:cstheme="minorBidi"/>
      <w:kern w:val="2"/>
      <w:sz w:val="21"/>
      <w:szCs w:val="24"/>
      <w:lang w:val="en-US" w:eastAsia="zh-CN" w:bidi="ar-SA"/>
    </w:rPr>
  </w:style>
  <w:style w:type="paragraph" w:customStyle="1" w:styleId="54">
    <w:name w:val="Table Paragraph"/>
    <w:basedOn w:val="1"/>
    <w:qFormat/>
    <w:uiPriority w:val="1"/>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7">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58">
    <w:name w:val="Revision"/>
    <w:hidden/>
    <w:qFormat/>
    <w:uiPriority w:val="71"/>
    <w:rPr>
      <w:rFonts w:asciiTheme="minorHAnsi" w:hAnsiTheme="minorHAnsi" w:eastAsiaTheme="minorEastAsia" w:cstheme="minorBidi"/>
      <w:kern w:val="2"/>
      <w:sz w:val="21"/>
      <w:szCs w:val="24"/>
      <w:lang w:val="en-US" w:eastAsia="zh-CN" w:bidi="ar-SA"/>
    </w:rPr>
  </w:style>
  <w:style w:type="character" w:customStyle="1" w:styleId="59">
    <w:name w:val="标题 6 字符"/>
    <w:basedOn w:val="29"/>
    <w:link w:val="7"/>
    <w:qFormat/>
    <w:uiPriority w:val="9"/>
    <w:rPr>
      <w:rFonts w:ascii="Cambria" w:hAnsi="Cambria"/>
      <w:b/>
      <w:bCs/>
      <w:kern w:val="2"/>
      <w:sz w:val="24"/>
      <w:szCs w:val="24"/>
      <w:lang w:val="zh-CN" w:eastAsia="zh-CN"/>
    </w:rPr>
  </w:style>
  <w:style w:type="paragraph" w:customStyle="1" w:styleId="60">
    <w:name w:val="彩色列表 - 强调文字颜色 11"/>
    <w:basedOn w:val="1"/>
    <w:qFormat/>
    <w:uiPriority w:val="34"/>
    <w:pPr>
      <w:ind w:firstLine="420" w:firstLineChars="200"/>
    </w:pPr>
    <w:rPr>
      <w:rFonts w:ascii="Calibri" w:hAnsi="Calibri" w:eastAsia="宋体" w:cs="Times New Roman"/>
      <w:szCs w:val="22"/>
    </w:rPr>
  </w:style>
  <w:style w:type="table" w:customStyle="1" w:styleId="61">
    <w:name w:val="网格型5"/>
    <w:basedOn w:val="27"/>
    <w:qFormat/>
    <w:uiPriority w:val="39"/>
    <w:pPr>
      <w:jc w:val="center"/>
    </w:pPr>
    <w:rPr>
      <w:kern w:val="2"/>
      <w:sz w:val="24"/>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
    <w:name w:val="网格型2"/>
    <w:basedOn w:val="27"/>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3">
    <w:name w:val="纯文本 字符"/>
    <w:link w:val="14"/>
    <w:qFormat/>
    <w:uiPriority w:val="99"/>
    <w:rPr>
      <w:rFonts w:ascii="宋体" w:hAnsi="Courier New" w:cs="Courier New"/>
      <w:szCs w:val="21"/>
    </w:rPr>
  </w:style>
  <w:style w:type="character" w:customStyle="1" w:styleId="64">
    <w:name w:val="纯文本 字符1"/>
    <w:basedOn w:val="29"/>
    <w:qFormat/>
    <w:uiPriority w:val="99"/>
    <w:rPr>
      <w:rFonts w:hAnsi="Courier New" w:cs="Courier New" w:asciiTheme="minorEastAsia" w:eastAsiaTheme="minorEastAsia"/>
      <w:kern w:val="2"/>
      <w:sz w:val="21"/>
      <w:szCs w:val="24"/>
    </w:rPr>
  </w:style>
  <w:style w:type="character" w:customStyle="1" w:styleId="65">
    <w:name w:val="纯文本 Char"/>
    <w:basedOn w:val="29"/>
    <w:qFormat/>
    <w:uiPriority w:val="99"/>
    <w:rPr>
      <w:rFonts w:ascii="宋体" w:hAnsi="Courier New" w:eastAsia="宋体" w:cs="Courier New"/>
      <w:szCs w:val="21"/>
    </w:rPr>
  </w:style>
  <w:style w:type="paragraph" w:customStyle="1" w:styleId="66">
    <w:name w:val="TOC 标题2"/>
    <w:basedOn w:val="3"/>
    <w:next w:val="1"/>
    <w:unhideWhenUsed/>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character" w:customStyle="1" w:styleId="67">
    <w:name w:val="日期 字符"/>
    <w:basedOn w:val="29"/>
    <w:link w:val="15"/>
    <w:qFormat/>
    <w:uiPriority w:val="99"/>
  </w:style>
  <w:style w:type="character" w:customStyle="1" w:styleId="68">
    <w:name w:val="页脚 Char1"/>
    <w:qFormat/>
    <w:uiPriority w:val="99"/>
    <w:rPr>
      <w:sz w:val="18"/>
      <w:szCs w:val="18"/>
    </w:rPr>
  </w:style>
  <w:style w:type="character" w:customStyle="1" w:styleId="69">
    <w:name w:val="段 Char"/>
    <w:link w:val="45"/>
    <w:qFormat/>
    <w:uiPriority w:val="0"/>
    <w:rPr>
      <w:rFonts w:ascii="宋体" w:cs="宋体"/>
      <w:szCs w:val="21"/>
    </w:rPr>
  </w:style>
  <w:style w:type="character" w:customStyle="1" w:styleId="70">
    <w:name w:val="段 Char Char"/>
    <w:qFormat/>
    <w:uiPriority w:val="0"/>
    <w:rPr>
      <w:rFonts w:ascii="黑体"/>
      <w:sz w:val="21"/>
      <w:lang w:val="en-US" w:eastAsia="zh-CN" w:bidi="ar-SA"/>
    </w:rPr>
  </w:style>
  <w:style w:type="character" w:customStyle="1" w:styleId="71">
    <w:name w:val="日期 Char"/>
    <w:semiHidden/>
    <w:qFormat/>
    <w:uiPriority w:val="99"/>
  </w:style>
  <w:style w:type="character" w:customStyle="1" w:styleId="72">
    <w:name w:val="文档结构图 字符"/>
    <w:link w:val="10"/>
    <w:qFormat/>
    <w:uiPriority w:val="99"/>
    <w:rPr>
      <w:rFonts w:ascii="宋体"/>
      <w:sz w:val="18"/>
      <w:szCs w:val="18"/>
    </w:rPr>
  </w:style>
  <w:style w:type="character" w:customStyle="1" w:styleId="73">
    <w:name w:val="页眉 Char1"/>
    <w:qFormat/>
    <w:uiPriority w:val="99"/>
    <w:rPr>
      <w:sz w:val="18"/>
      <w:szCs w:val="18"/>
    </w:rPr>
  </w:style>
  <w:style w:type="character" w:customStyle="1" w:styleId="74">
    <w:name w:val="批注框文本 Char1"/>
    <w:semiHidden/>
    <w:qFormat/>
    <w:uiPriority w:val="99"/>
    <w:rPr>
      <w:sz w:val="18"/>
      <w:szCs w:val="18"/>
    </w:rPr>
  </w:style>
  <w:style w:type="character" w:customStyle="1" w:styleId="75">
    <w:name w:val="页脚 Char2"/>
    <w:qFormat/>
    <w:uiPriority w:val="99"/>
    <w:rPr>
      <w:sz w:val="18"/>
      <w:szCs w:val="18"/>
    </w:rPr>
  </w:style>
  <w:style w:type="character" w:customStyle="1" w:styleId="76">
    <w:name w:val="发布"/>
    <w:qFormat/>
    <w:uiPriority w:val="0"/>
    <w:rPr>
      <w:rFonts w:ascii="黑体" w:eastAsia="黑体"/>
      <w:spacing w:val="85"/>
      <w:w w:val="100"/>
      <w:position w:val="3"/>
      <w:sz w:val="28"/>
      <w:szCs w:val="28"/>
    </w:rPr>
  </w:style>
  <w:style w:type="character" w:customStyle="1" w:styleId="77">
    <w:name w:val="正文文本 字符"/>
    <w:link w:val="12"/>
    <w:qFormat/>
    <w:uiPriority w:val="0"/>
    <w:rPr>
      <w:rFonts w:ascii="Arial" w:hAnsi="Arial" w:eastAsia="黑体" w:cs="Arial"/>
    </w:rPr>
  </w:style>
  <w:style w:type="character" w:customStyle="1" w:styleId="78">
    <w:name w:val="HTML 预设格式 字符"/>
    <w:link w:val="24"/>
    <w:qFormat/>
    <w:uiPriority w:val="99"/>
    <w:rPr>
      <w:rFonts w:ascii="宋体" w:hAnsi="宋体"/>
      <w:sz w:val="24"/>
      <w:szCs w:val="24"/>
    </w:rPr>
  </w:style>
  <w:style w:type="character" w:customStyle="1" w:styleId="79">
    <w:name w:val="标题 1 Char1"/>
    <w:qFormat/>
    <w:uiPriority w:val="0"/>
    <w:rPr>
      <w:rFonts w:ascii="宋体" w:hAnsi="宋体" w:eastAsia="宋体"/>
      <w:b/>
      <w:bCs/>
      <w:kern w:val="2"/>
      <w:sz w:val="28"/>
      <w:szCs w:val="28"/>
    </w:rPr>
  </w:style>
  <w:style w:type="character" w:customStyle="1" w:styleId="80">
    <w:name w:val="页眉 Char2"/>
    <w:qFormat/>
    <w:uiPriority w:val="99"/>
    <w:rPr>
      <w:sz w:val="18"/>
      <w:szCs w:val="18"/>
      <w:lang w:val="zh-CN" w:eastAsia="zh-CN"/>
    </w:rPr>
  </w:style>
  <w:style w:type="character" w:customStyle="1" w:styleId="81">
    <w:name w:val="正文文本 Char"/>
    <w:qFormat/>
    <w:uiPriority w:val="0"/>
    <w:rPr>
      <w:rFonts w:ascii="Arial" w:hAnsi="Arial" w:eastAsia="黑体" w:cs="Arial"/>
      <w:szCs w:val="20"/>
    </w:rPr>
  </w:style>
  <w:style w:type="paragraph" w:customStyle="1" w:styleId="82">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3">
    <w:name w:val="列出段落1"/>
    <w:basedOn w:val="1"/>
    <w:qFormat/>
    <w:uiPriority w:val="34"/>
    <w:pPr>
      <w:ind w:firstLine="420" w:firstLineChars="200"/>
    </w:pPr>
    <w:rPr>
      <w:rFonts w:ascii="Calibri" w:hAnsi="Calibri" w:eastAsia="宋体" w:cs="Times New Roman"/>
      <w:szCs w:val="22"/>
    </w:rPr>
  </w:style>
  <w:style w:type="character" w:customStyle="1" w:styleId="84">
    <w:name w:val="正文文本 字符1"/>
    <w:basedOn w:val="29"/>
    <w:qFormat/>
    <w:uiPriority w:val="99"/>
    <w:rPr>
      <w:rFonts w:asciiTheme="minorHAnsi" w:hAnsiTheme="minorHAnsi" w:eastAsiaTheme="minorEastAsia" w:cstheme="minorBidi"/>
      <w:kern w:val="2"/>
      <w:sz w:val="21"/>
      <w:szCs w:val="24"/>
    </w:rPr>
  </w:style>
  <w:style w:type="character" w:customStyle="1" w:styleId="85">
    <w:name w:val="正文文本 Char2"/>
    <w:basedOn w:val="29"/>
    <w:semiHidden/>
    <w:qFormat/>
    <w:uiPriority w:val="99"/>
    <w:rPr>
      <w:rFonts w:ascii="Calibri" w:hAnsi="Calibri" w:eastAsia="宋体" w:cs="Times New Roman"/>
    </w:rPr>
  </w:style>
  <w:style w:type="paragraph" w:customStyle="1" w:styleId="86">
    <w:name w:val="_Style 1"/>
    <w:basedOn w:val="1"/>
    <w:qFormat/>
    <w:uiPriority w:val="0"/>
    <w:pPr>
      <w:ind w:firstLine="420" w:firstLineChars="200"/>
    </w:pPr>
    <w:rPr>
      <w:rFonts w:ascii="Times New Roman" w:hAnsi="Times New Roman" w:eastAsia="宋体" w:cs="Times New Roman"/>
      <w:szCs w:val="22"/>
    </w:rPr>
  </w:style>
  <w:style w:type="paragraph" w:customStyle="1" w:styleId="87">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88">
    <w:name w:val="其他发布部门"/>
    <w:basedOn w:val="1"/>
    <w:qFormat/>
    <w:uiPriority w:val="0"/>
    <w:pPr>
      <w:framePr w:w="7938" w:h="1134" w:hRule="exact" w:hSpace="125" w:vSpace="181" w:wrap="around" w:vAnchor="page" w:hAnchor="page" w:x="2150" w:y="15310" w:anchorLock="1"/>
      <w:widowControl/>
      <w:spacing w:line="0" w:lineRule="atLeast"/>
      <w:jc w:val="center"/>
    </w:pPr>
    <w:rPr>
      <w:rFonts w:ascii="黑体" w:hAnsi="Times New Roman" w:eastAsia="黑体" w:cs="Times New Roman"/>
      <w:spacing w:val="20"/>
      <w:w w:val="135"/>
      <w:kern w:val="0"/>
      <w:sz w:val="28"/>
      <w:szCs w:val="20"/>
    </w:rPr>
  </w:style>
  <w:style w:type="paragraph" w:customStyle="1" w:styleId="89">
    <w:name w:val="前言、引言标题"/>
    <w:next w:val="45"/>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90">
    <w:name w:val="文档结构图1"/>
    <w:basedOn w:val="1"/>
    <w:next w:val="10"/>
    <w:unhideWhenUsed/>
    <w:qFormat/>
    <w:uiPriority w:val="99"/>
    <w:rPr>
      <w:rFonts w:ascii="宋体"/>
      <w:sz w:val="18"/>
      <w:szCs w:val="18"/>
    </w:rPr>
  </w:style>
  <w:style w:type="character" w:customStyle="1" w:styleId="91">
    <w:name w:val="文档结构图 字符1"/>
    <w:basedOn w:val="29"/>
    <w:semiHidden/>
    <w:qFormat/>
    <w:uiPriority w:val="99"/>
    <w:rPr>
      <w:rFonts w:ascii="Microsoft YaHei UI" w:hAnsi="Calibri" w:eastAsia="Microsoft YaHei UI" w:cs="Times New Roman"/>
      <w:sz w:val="18"/>
      <w:szCs w:val="18"/>
    </w:rPr>
  </w:style>
  <w:style w:type="character" w:customStyle="1" w:styleId="92">
    <w:name w:val="文档结构图 Char1"/>
    <w:basedOn w:val="29"/>
    <w:semiHidden/>
    <w:qFormat/>
    <w:uiPriority w:val="99"/>
    <w:rPr>
      <w:rFonts w:ascii="宋体" w:hAnsi="Calibri" w:eastAsia="宋体" w:cs="Times New Roman"/>
      <w:sz w:val="18"/>
      <w:szCs w:val="18"/>
    </w:rPr>
  </w:style>
  <w:style w:type="paragraph" w:customStyle="1" w:styleId="93">
    <w:name w:val="彩色底纹 - 强调文字颜色 11"/>
    <w:semiHidden/>
    <w:qFormat/>
    <w:uiPriority w:val="99"/>
    <w:rPr>
      <w:rFonts w:ascii="Calibri" w:hAnsi="Calibri" w:eastAsia="宋体" w:cs="Times New Roman"/>
      <w:kern w:val="2"/>
      <w:sz w:val="21"/>
      <w:szCs w:val="22"/>
      <w:lang w:val="en-US" w:eastAsia="zh-CN" w:bidi="ar-SA"/>
    </w:rPr>
  </w:style>
  <w:style w:type="paragraph" w:customStyle="1" w:styleId="9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95">
    <w:name w:val="批注文字 字符1"/>
    <w:basedOn w:val="29"/>
    <w:semiHidden/>
    <w:qFormat/>
    <w:uiPriority w:val="99"/>
    <w:rPr>
      <w:rFonts w:ascii="Calibri" w:hAnsi="Calibri" w:eastAsia="宋体" w:cs="Times New Roman"/>
    </w:rPr>
  </w:style>
  <w:style w:type="character" w:customStyle="1" w:styleId="96">
    <w:name w:val="批注文字 Char1"/>
    <w:basedOn w:val="29"/>
    <w:semiHidden/>
    <w:qFormat/>
    <w:uiPriority w:val="99"/>
    <w:rPr>
      <w:rFonts w:ascii="Calibri" w:hAnsi="Calibri" w:eastAsia="宋体" w:cs="Times New Roman"/>
    </w:rPr>
  </w:style>
  <w:style w:type="paragraph" w:customStyle="1" w:styleId="97">
    <w:name w:val="章标题"/>
    <w:next w:val="45"/>
    <w:qFormat/>
    <w:uiPriority w:val="0"/>
    <w:pPr>
      <w:tabs>
        <w:tab w:val="left" w:pos="360"/>
      </w:tabs>
      <w:spacing w:before="50" w:beforeLines="50" w:after="50" w:afterLines="50"/>
      <w:jc w:val="both"/>
      <w:outlineLvl w:val="1"/>
    </w:pPr>
    <w:rPr>
      <w:rFonts w:ascii="Arial Unicode MS" w:hAnsi="Arial" w:eastAsia="Arial Unicode MS" w:cs="Arial"/>
      <w:sz w:val="21"/>
      <w:lang w:val="en-US" w:eastAsia="zh-CN" w:bidi="ar-SA"/>
    </w:rPr>
  </w:style>
  <w:style w:type="paragraph" w:customStyle="1" w:styleId="98">
    <w:name w:val="reader-word-layer"/>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99">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character" w:customStyle="1" w:styleId="100">
    <w:name w:val="批注主题 字符1"/>
    <w:basedOn w:val="95"/>
    <w:semiHidden/>
    <w:qFormat/>
    <w:uiPriority w:val="99"/>
    <w:rPr>
      <w:rFonts w:ascii="Calibri" w:hAnsi="Calibri" w:eastAsia="宋体" w:cs="Times New Roman"/>
      <w:b/>
      <w:bCs/>
    </w:rPr>
  </w:style>
  <w:style w:type="character" w:customStyle="1" w:styleId="101">
    <w:name w:val="批注主题 Char1"/>
    <w:basedOn w:val="96"/>
    <w:semiHidden/>
    <w:qFormat/>
    <w:uiPriority w:val="99"/>
    <w:rPr>
      <w:rFonts w:ascii="Calibri" w:hAnsi="Calibri" w:eastAsia="宋体" w:cs="Times New Roman"/>
      <w:b/>
      <w:bCs/>
    </w:rPr>
  </w:style>
  <w:style w:type="paragraph" w:customStyle="1" w:styleId="102">
    <w:name w:val="其他标准标志"/>
    <w:basedOn w:val="1"/>
    <w:qFormat/>
    <w:uiPriority w:val="0"/>
    <w:pPr>
      <w:framePr w:w="6101" w:h="1389" w:hRule="exact" w:hSpace="181" w:vSpace="181" w:wrap="around" w:vAnchor="page" w:hAnchor="page" w:x="4673" w:y="942" w:anchorLock="1"/>
      <w:widowControl/>
      <w:shd w:val="solid" w:color="FFFFFF" w:fill="FFFFFF"/>
      <w:spacing w:line="0" w:lineRule="atLeast"/>
      <w:jc w:val="right"/>
    </w:pPr>
    <w:rPr>
      <w:rFonts w:ascii="Times New Roman" w:hAnsi="Times New Roman" w:eastAsia="宋体" w:cs="Times New Roman"/>
      <w:b/>
      <w:w w:val="130"/>
      <w:kern w:val="0"/>
      <w:sz w:val="96"/>
      <w:szCs w:val="96"/>
    </w:rPr>
  </w:style>
  <w:style w:type="paragraph" w:customStyle="1" w:styleId="103">
    <w:name w:val="封面一致性程度标识"/>
    <w:basedOn w:val="104"/>
    <w:qFormat/>
    <w:uiPriority w:val="0"/>
    <w:pPr>
      <w:spacing w:before="440"/>
    </w:pPr>
    <w:rPr>
      <w:rFonts w:ascii="宋体" w:eastAsia="宋体"/>
    </w:rPr>
  </w:style>
  <w:style w:type="paragraph" w:customStyle="1" w:styleId="104">
    <w:name w:val="封面标准英文名称"/>
    <w:basedOn w:val="82"/>
    <w:qFormat/>
    <w:uiPriority w:val="0"/>
    <w:pPr>
      <w:spacing w:before="370" w:line="400" w:lineRule="exact"/>
    </w:pPr>
    <w:rPr>
      <w:rFonts w:ascii="Times New Roman"/>
      <w:sz w:val="28"/>
      <w:szCs w:val="28"/>
    </w:rPr>
  </w:style>
  <w:style w:type="paragraph" w:customStyle="1" w:styleId="105">
    <w:name w:val="三级条标题"/>
    <w:basedOn w:val="1"/>
    <w:next w:val="45"/>
    <w:uiPriority w:val="0"/>
    <w:pPr>
      <w:widowControl/>
      <w:tabs>
        <w:tab w:val="left" w:pos="360"/>
      </w:tabs>
      <w:jc w:val="left"/>
      <w:outlineLvl w:val="4"/>
    </w:pPr>
    <w:rPr>
      <w:rFonts w:ascii="Arial" w:hAnsi="Arial" w:eastAsia="Arial Unicode MS" w:cs="Arial"/>
      <w:kern w:val="0"/>
      <w:szCs w:val="20"/>
    </w:rPr>
  </w:style>
  <w:style w:type="paragraph" w:customStyle="1" w:styleId="106">
    <w:name w:val="其他发布日期"/>
    <w:basedOn w:val="1"/>
    <w:qFormat/>
    <w:uiPriority w:val="0"/>
    <w:pPr>
      <w:framePr w:w="3997" w:h="471" w:hRule="exact" w:vSpace="181" w:wrap="around" w:vAnchor="page" w:hAnchor="page" w:x="1419" w:y="14097" w:anchorLock="1"/>
      <w:widowControl/>
      <w:jc w:val="left"/>
    </w:pPr>
    <w:rPr>
      <w:rFonts w:ascii="Times New Roman" w:hAnsi="Times New Roman" w:eastAsia="黑体" w:cs="Times New Roman"/>
      <w:kern w:val="0"/>
      <w:sz w:val="28"/>
      <w:szCs w:val="20"/>
    </w:rPr>
  </w:style>
  <w:style w:type="paragraph" w:customStyle="1" w:styleId="107">
    <w:name w:val="List Paragraph1"/>
    <w:basedOn w:val="1"/>
    <w:qFormat/>
    <w:uiPriority w:val="0"/>
    <w:pPr>
      <w:widowControl/>
      <w:ind w:firstLine="420"/>
    </w:pPr>
    <w:rPr>
      <w:rFonts w:ascii="Times New Roman" w:hAnsi="Times New Roman" w:eastAsia="宋体" w:cs="Times New Roman"/>
      <w:color w:val="000000"/>
      <w:kern w:val="0"/>
      <w:szCs w:val="21"/>
    </w:rPr>
  </w:style>
  <w:style w:type="paragraph" w:customStyle="1" w:styleId="108">
    <w:name w:val="其他实施日期"/>
    <w:basedOn w:val="1"/>
    <w:qFormat/>
    <w:uiPriority w:val="0"/>
    <w:pPr>
      <w:framePr w:w="3997" w:h="471" w:hRule="exact" w:vSpace="181" w:wrap="around" w:vAnchor="page" w:hAnchor="page" w:x="7089" w:y="14097" w:anchorLock="1"/>
      <w:widowControl/>
      <w:jc w:val="right"/>
    </w:pPr>
    <w:rPr>
      <w:rFonts w:ascii="Times New Roman" w:hAnsi="Times New Roman" w:eastAsia="黑体" w:cs="Times New Roman"/>
      <w:kern w:val="0"/>
      <w:sz w:val="28"/>
      <w:szCs w:val="20"/>
    </w:rPr>
  </w:style>
  <w:style w:type="paragraph" w:customStyle="1" w:styleId="109">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10">
    <w:name w:val="p0"/>
    <w:basedOn w:val="1"/>
    <w:qFormat/>
    <w:uiPriority w:val="0"/>
    <w:pPr>
      <w:widowControl/>
      <w:spacing w:after="200" w:line="276" w:lineRule="auto"/>
      <w:jc w:val="left"/>
    </w:pPr>
    <w:rPr>
      <w:rFonts w:ascii="Calibri" w:hAnsi="Calibri" w:eastAsia="宋体" w:cs="宋体"/>
      <w:kern w:val="0"/>
      <w:sz w:val="22"/>
      <w:szCs w:val="22"/>
    </w:rPr>
  </w:style>
  <w:style w:type="paragraph" w:customStyle="1" w:styleId="111">
    <w:name w:val="标题 11"/>
    <w:basedOn w:val="1"/>
    <w:qFormat/>
    <w:uiPriority w:val="1"/>
    <w:pPr>
      <w:spacing w:line="428" w:lineRule="exact"/>
      <w:jc w:val="left"/>
      <w:outlineLvl w:val="1"/>
    </w:pPr>
    <w:rPr>
      <w:rFonts w:ascii="宋体" w:hAnsi="宋体" w:eastAsia="宋体" w:cs="宋体"/>
      <w:kern w:val="0"/>
      <w:sz w:val="32"/>
      <w:szCs w:val="32"/>
      <w:lang w:eastAsia="en-US"/>
    </w:rPr>
  </w:style>
  <w:style w:type="paragraph" w:customStyle="1" w:styleId="112">
    <w:name w:val="日期1"/>
    <w:basedOn w:val="1"/>
    <w:next w:val="1"/>
    <w:unhideWhenUsed/>
    <w:qFormat/>
    <w:uiPriority w:val="99"/>
    <w:pPr>
      <w:ind w:left="100" w:leftChars="2500"/>
    </w:pPr>
    <w:rPr>
      <w:szCs w:val="22"/>
    </w:rPr>
  </w:style>
  <w:style w:type="character" w:customStyle="1" w:styleId="113">
    <w:name w:val="日期 字符1"/>
    <w:basedOn w:val="29"/>
    <w:semiHidden/>
    <w:qFormat/>
    <w:uiPriority w:val="99"/>
    <w:rPr>
      <w:rFonts w:ascii="Calibri" w:hAnsi="Calibri" w:eastAsia="宋体" w:cs="Times New Roman"/>
    </w:rPr>
  </w:style>
  <w:style w:type="character" w:customStyle="1" w:styleId="114">
    <w:name w:val="日期 Char2"/>
    <w:basedOn w:val="29"/>
    <w:semiHidden/>
    <w:qFormat/>
    <w:uiPriority w:val="99"/>
    <w:rPr>
      <w:rFonts w:ascii="Calibri" w:hAnsi="Calibri" w:eastAsia="宋体" w:cs="Times New Roman"/>
    </w:rPr>
  </w:style>
  <w:style w:type="paragraph" w:customStyle="1" w:styleId="115">
    <w:name w:val="HTML 预设格式1"/>
    <w:basedOn w:val="1"/>
    <w:next w:val="24"/>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sz w:val="24"/>
    </w:rPr>
  </w:style>
  <w:style w:type="character" w:customStyle="1" w:styleId="116">
    <w:name w:val="HTML 预设格式 字符1"/>
    <w:basedOn w:val="29"/>
    <w:semiHidden/>
    <w:qFormat/>
    <w:uiPriority w:val="99"/>
    <w:rPr>
      <w:rFonts w:ascii="Courier New" w:hAnsi="Courier New" w:eastAsia="宋体" w:cs="Courier New"/>
      <w:sz w:val="20"/>
      <w:szCs w:val="20"/>
    </w:rPr>
  </w:style>
  <w:style w:type="character" w:customStyle="1" w:styleId="117">
    <w:name w:val="HTML 预设格式 Char1"/>
    <w:basedOn w:val="29"/>
    <w:semiHidden/>
    <w:qFormat/>
    <w:uiPriority w:val="99"/>
    <w:rPr>
      <w:rFonts w:ascii="Courier New" w:hAnsi="Courier New" w:eastAsia="宋体" w:cs="Courier New"/>
      <w:sz w:val="20"/>
      <w:szCs w:val="20"/>
    </w:rPr>
  </w:style>
  <w:style w:type="table" w:customStyle="1" w:styleId="118">
    <w:name w:val="Table Normal"/>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19">
    <w:name w:val="网格型21"/>
    <w:basedOn w:val="27"/>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
    <w:name w:val="网格型3"/>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
    <w:name w:val="网格型11"/>
    <w:basedOn w:val="27"/>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
    <w:name w:val="网格型111"/>
    <w:basedOn w:val="27"/>
    <w:qFormat/>
    <w:uiPriority w:val="59"/>
    <w:rPr>
      <w:rFonts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
    <w:name w:val="网格型4"/>
    <w:basedOn w:val="27"/>
    <w:qFormat/>
    <w:uiPriority w:val="39"/>
    <w:pPr>
      <w:jc w:val="center"/>
    </w:pPr>
    <w:rPr>
      <w:kern w:val="2"/>
      <w:sz w:val="24"/>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
    <w:name w:val="网格型6"/>
    <w:basedOn w:val="27"/>
    <w:qFormat/>
    <w:uiPriority w:val="39"/>
    <w:pPr>
      <w:jc w:val="center"/>
    </w:pPr>
    <w:rPr>
      <w:kern w:val="2"/>
      <w:sz w:val="24"/>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5">
    <w:name w:val="TOC 41"/>
    <w:basedOn w:val="1"/>
    <w:next w:val="1"/>
    <w:unhideWhenUsed/>
    <w:qFormat/>
    <w:uiPriority w:val="39"/>
    <w:pPr>
      <w:ind w:left="630"/>
      <w:jc w:val="left"/>
    </w:pPr>
    <w:rPr>
      <w:rFonts w:eastAsia="宋体" w:cs="Calibri"/>
      <w:sz w:val="18"/>
      <w:szCs w:val="18"/>
    </w:rPr>
  </w:style>
  <w:style w:type="paragraph" w:customStyle="1" w:styleId="126">
    <w:name w:val="TOC 51"/>
    <w:basedOn w:val="1"/>
    <w:next w:val="1"/>
    <w:unhideWhenUsed/>
    <w:uiPriority w:val="39"/>
    <w:pPr>
      <w:ind w:left="840"/>
      <w:jc w:val="left"/>
    </w:pPr>
    <w:rPr>
      <w:rFonts w:eastAsia="宋体" w:cs="Calibri"/>
      <w:sz w:val="18"/>
      <w:szCs w:val="18"/>
    </w:rPr>
  </w:style>
  <w:style w:type="paragraph" w:customStyle="1" w:styleId="127">
    <w:name w:val="TOC 61"/>
    <w:basedOn w:val="1"/>
    <w:next w:val="1"/>
    <w:unhideWhenUsed/>
    <w:qFormat/>
    <w:uiPriority w:val="39"/>
    <w:pPr>
      <w:ind w:left="1050"/>
      <w:jc w:val="left"/>
    </w:pPr>
    <w:rPr>
      <w:rFonts w:eastAsia="宋体" w:cs="Calibri"/>
      <w:sz w:val="18"/>
      <w:szCs w:val="18"/>
    </w:rPr>
  </w:style>
  <w:style w:type="paragraph" w:customStyle="1" w:styleId="128">
    <w:name w:val="TOC 71"/>
    <w:basedOn w:val="1"/>
    <w:next w:val="1"/>
    <w:unhideWhenUsed/>
    <w:qFormat/>
    <w:uiPriority w:val="39"/>
    <w:pPr>
      <w:ind w:left="1260"/>
      <w:jc w:val="left"/>
    </w:pPr>
    <w:rPr>
      <w:rFonts w:eastAsia="宋体" w:cs="Calibri"/>
      <w:sz w:val="18"/>
      <w:szCs w:val="18"/>
    </w:rPr>
  </w:style>
  <w:style w:type="paragraph" w:customStyle="1" w:styleId="129">
    <w:name w:val="TOC 81"/>
    <w:basedOn w:val="1"/>
    <w:next w:val="1"/>
    <w:unhideWhenUsed/>
    <w:qFormat/>
    <w:uiPriority w:val="39"/>
    <w:pPr>
      <w:ind w:left="1470"/>
      <w:jc w:val="left"/>
    </w:pPr>
    <w:rPr>
      <w:rFonts w:eastAsia="宋体" w:cs="Calibri"/>
      <w:sz w:val="18"/>
      <w:szCs w:val="18"/>
    </w:rPr>
  </w:style>
  <w:style w:type="paragraph" w:customStyle="1" w:styleId="130">
    <w:name w:val="TOC 91"/>
    <w:basedOn w:val="1"/>
    <w:next w:val="1"/>
    <w:unhideWhenUsed/>
    <w:qFormat/>
    <w:uiPriority w:val="39"/>
    <w:pPr>
      <w:ind w:left="1680"/>
      <w:jc w:val="left"/>
    </w:pPr>
    <w:rPr>
      <w:rFonts w:eastAsia="宋体" w:cs="Calibri"/>
      <w:sz w:val="18"/>
      <w:szCs w:val="18"/>
    </w:rPr>
  </w:style>
  <w:style w:type="character" w:styleId="131">
    <w:name w:val="Placeholder Text"/>
    <w:basedOn w:val="29"/>
    <w:unhideWhenUsed/>
    <w:qFormat/>
    <w:uiPriority w:val="99"/>
    <w:rPr>
      <w:color w:val="808080"/>
    </w:rPr>
  </w:style>
  <w:style w:type="paragraph" w:customStyle="1" w:styleId="132">
    <w:name w:val="ordinary-output"/>
    <w:basedOn w:val="1"/>
    <w:qFormat/>
    <w:uiPriority w:val="0"/>
    <w:pPr>
      <w:widowControl/>
      <w:spacing w:before="100" w:beforeAutospacing="1" w:after="58" w:line="253" w:lineRule="atLeast"/>
      <w:jc w:val="left"/>
    </w:pPr>
    <w:rPr>
      <w:rFonts w:ascii="宋体" w:hAnsi="宋体" w:eastAsia="宋体" w:cs="宋体"/>
      <w:color w:val="333333"/>
      <w:kern w:val="0"/>
      <w:sz w:val="16"/>
      <w:szCs w:val="16"/>
    </w:rPr>
  </w:style>
  <w:style w:type="character" w:customStyle="1" w:styleId="133">
    <w:name w:val="apple-converted-space"/>
    <w:basedOn w:val="29"/>
    <w:qFormat/>
    <w:uiPriority w:val="0"/>
  </w:style>
  <w:style w:type="paragraph" w:customStyle="1" w:styleId="134">
    <w:name w:val="副标题1"/>
    <w:basedOn w:val="1"/>
    <w:next w:val="1"/>
    <w:qFormat/>
    <w:uiPriority w:val="11"/>
    <w:pPr>
      <w:spacing w:before="240" w:after="60" w:line="312" w:lineRule="auto"/>
      <w:jc w:val="center"/>
      <w:outlineLvl w:val="1"/>
    </w:pPr>
    <w:rPr>
      <w:rFonts w:ascii="Cambria" w:hAnsi="Cambria" w:eastAsia="宋体" w:cs="Times New Roman"/>
      <w:b/>
      <w:bCs/>
      <w:kern w:val="28"/>
      <w:sz w:val="32"/>
      <w:szCs w:val="32"/>
    </w:rPr>
  </w:style>
  <w:style w:type="character" w:customStyle="1" w:styleId="135">
    <w:name w:val="副标题 字符"/>
    <w:basedOn w:val="29"/>
    <w:link w:val="21"/>
    <w:qFormat/>
    <w:uiPriority w:val="11"/>
    <w:rPr>
      <w:rFonts w:ascii="Cambria" w:hAnsi="Cambria" w:eastAsia="宋体" w:cs="Times New Roman"/>
      <w:b/>
      <w:bCs/>
      <w:kern w:val="28"/>
      <w:sz w:val="32"/>
      <w:szCs w:val="32"/>
    </w:rPr>
  </w:style>
  <w:style w:type="character" w:customStyle="1" w:styleId="136">
    <w:name w:val="正文文本缩进 2 字符"/>
    <w:basedOn w:val="29"/>
    <w:link w:val="16"/>
    <w:qFormat/>
    <w:uiPriority w:val="99"/>
    <w:rPr>
      <w:rFonts w:ascii="Calibri" w:hAnsi="Calibri"/>
      <w:kern w:val="2"/>
      <w:sz w:val="21"/>
      <w:szCs w:val="22"/>
    </w:rPr>
  </w:style>
  <w:style w:type="character" w:customStyle="1" w:styleId="137">
    <w:name w:val="三级标题标题无缩进 Char"/>
    <w:link w:val="138"/>
    <w:qFormat/>
    <w:uiPriority w:val="0"/>
    <w:rPr>
      <w:sz w:val="28"/>
      <w:szCs w:val="24"/>
    </w:rPr>
  </w:style>
  <w:style w:type="paragraph" w:customStyle="1" w:styleId="138">
    <w:name w:val="三级标题标题无缩进"/>
    <w:basedOn w:val="1"/>
    <w:link w:val="137"/>
    <w:qFormat/>
    <w:uiPriority w:val="0"/>
    <w:pPr>
      <w:snapToGrid w:val="0"/>
      <w:spacing w:line="400" w:lineRule="exact"/>
    </w:pPr>
    <w:rPr>
      <w:rFonts w:ascii="Times New Roman" w:hAnsi="Times New Roman" w:eastAsia="宋体" w:cs="Times New Roman"/>
      <w:kern w:val="0"/>
      <w:sz w:val="28"/>
    </w:rPr>
  </w:style>
  <w:style w:type="paragraph" w:customStyle="1" w:styleId="139">
    <w:name w:val="图名"/>
    <w:basedOn w:val="1"/>
    <w:link w:val="140"/>
    <w:qFormat/>
    <w:uiPriority w:val="0"/>
    <w:pPr>
      <w:adjustRightInd w:val="0"/>
      <w:snapToGrid w:val="0"/>
      <w:spacing w:line="260" w:lineRule="atLeast"/>
      <w:jc w:val="center"/>
    </w:pPr>
    <w:rPr>
      <w:rFonts w:ascii="Times New Roman" w:hAnsi="Times New Roman" w:eastAsia="黑体"/>
      <w:szCs w:val="22"/>
    </w:rPr>
  </w:style>
  <w:style w:type="character" w:customStyle="1" w:styleId="140">
    <w:name w:val="图名 Char"/>
    <w:basedOn w:val="29"/>
    <w:link w:val="139"/>
    <w:qFormat/>
    <w:uiPriority w:val="0"/>
    <w:rPr>
      <w:rFonts w:eastAsia="黑体" w:cstheme="minorBidi"/>
      <w:kern w:val="2"/>
      <w:sz w:val="21"/>
      <w:szCs w:val="22"/>
    </w:rPr>
  </w:style>
  <w:style w:type="character" w:customStyle="1" w:styleId="141">
    <w:name w:val="fontstyle31"/>
    <w:basedOn w:val="29"/>
    <w:qFormat/>
    <w:uiPriority w:val="0"/>
    <w:rPr>
      <w:rFonts w:ascii="宋体" w:hAnsi="宋体" w:eastAsia="宋体" w:cs="宋体"/>
      <w:color w:val="000000"/>
      <w:sz w:val="22"/>
      <w:szCs w:val="22"/>
    </w:rPr>
  </w:style>
  <w:style w:type="character" w:customStyle="1" w:styleId="142">
    <w:name w:val="fontstyle11"/>
    <w:basedOn w:val="29"/>
    <w:qFormat/>
    <w:uiPriority w:val="0"/>
    <w:rPr>
      <w:rFonts w:ascii="宋体" w:hAnsi="宋体" w:eastAsia="宋体" w:cs="宋体"/>
      <w:color w:val="000000"/>
      <w:sz w:val="22"/>
      <w:szCs w:val="22"/>
    </w:rPr>
  </w:style>
  <w:style w:type="character" w:customStyle="1" w:styleId="143">
    <w:name w:val="fontstyle01"/>
    <w:basedOn w:val="29"/>
    <w:qFormat/>
    <w:uiPriority w:val="0"/>
    <w:rPr>
      <w:rFonts w:hint="eastAsia" w:ascii="宋体" w:hAnsi="宋体" w:eastAsia="宋体" w:cs="宋体"/>
      <w:color w:val="000000"/>
      <w:sz w:val="22"/>
      <w:szCs w:val="22"/>
    </w:rPr>
  </w:style>
  <w:style w:type="character" w:customStyle="1" w:styleId="144">
    <w:name w:val="日期 字符2"/>
    <w:basedOn w:val="29"/>
    <w:uiPriority w:val="0"/>
    <w:rPr>
      <w:rFonts w:asciiTheme="minorHAnsi" w:hAnsiTheme="minorHAnsi" w:eastAsiaTheme="minorEastAsia" w:cstheme="minorBidi"/>
      <w:kern w:val="2"/>
      <w:sz w:val="21"/>
      <w:szCs w:val="24"/>
    </w:rPr>
  </w:style>
  <w:style w:type="character" w:customStyle="1" w:styleId="145">
    <w:name w:val="文档结构图 字符2"/>
    <w:basedOn w:val="29"/>
    <w:qFormat/>
    <w:uiPriority w:val="0"/>
    <w:rPr>
      <w:rFonts w:ascii="Microsoft YaHei UI" w:eastAsia="Microsoft YaHei UI" w:hAnsiTheme="minorHAnsi" w:cstheme="minorBidi"/>
      <w:kern w:val="2"/>
      <w:sz w:val="18"/>
      <w:szCs w:val="18"/>
    </w:rPr>
  </w:style>
  <w:style w:type="character" w:customStyle="1" w:styleId="146">
    <w:name w:val="HTML 预设格式 字符2"/>
    <w:basedOn w:val="29"/>
    <w:qFormat/>
    <w:uiPriority w:val="0"/>
    <w:rPr>
      <w:rFonts w:ascii="Courier New" w:hAnsi="Courier New" w:cs="Courier New" w:eastAsiaTheme="minorEastAsia"/>
      <w:kern w:val="2"/>
    </w:rPr>
  </w:style>
  <w:style w:type="character" w:customStyle="1" w:styleId="147">
    <w:name w:val="副标题 字符1"/>
    <w:basedOn w:val="29"/>
    <w:uiPriority w:val="0"/>
    <w:rPr>
      <w:rFonts w:asciiTheme="minorHAnsi" w:hAnsiTheme="minorHAnsi" w:eastAsiaTheme="minorEastAsia" w:cstheme="minorBidi"/>
      <w:b/>
      <w:bCs/>
      <w:kern w:val="28"/>
      <w:sz w:val="32"/>
      <w:szCs w:val="32"/>
    </w:rPr>
  </w:style>
  <w:style w:type="paragraph" w:customStyle="1" w:styleId="148">
    <w:name w:val="正文文本1"/>
    <w:basedOn w:val="1"/>
    <w:qFormat/>
    <w:uiPriority w:val="0"/>
    <w:pPr>
      <w:spacing w:line="420" w:lineRule="auto"/>
      <w:ind w:firstLine="400"/>
      <w:jc w:val="left"/>
    </w:pPr>
    <w:rPr>
      <w:rFonts w:ascii="宋体" w:hAnsi="宋体" w:eastAsia="宋体" w:cs="宋体"/>
      <w:kern w:val="0"/>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png"/><Relationship Id="rId60" Type="http://schemas.openxmlformats.org/officeDocument/2006/relationships/fontTable" Target="fontTable.xml"/><Relationship Id="rId6" Type="http://schemas.openxmlformats.org/officeDocument/2006/relationships/image" Target="media/image1.pn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2.emf"/><Relationship Id="rId56" Type="http://schemas.openxmlformats.org/officeDocument/2006/relationships/image" Target="media/image51.emf"/><Relationship Id="rId55" Type="http://schemas.openxmlformats.org/officeDocument/2006/relationships/image" Target="media/image50.emf"/><Relationship Id="rId54" Type="http://schemas.openxmlformats.org/officeDocument/2006/relationships/image" Target="media/image49.emf"/><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emf"/><Relationship Id="rId45" Type="http://schemas.openxmlformats.org/officeDocument/2006/relationships/image" Target="media/image40.emf"/><Relationship Id="rId44" Type="http://schemas.openxmlformats.org/officeDocument/2006/relationships/image" Target="media/image39.wmf"/><Relationship Id="rId43" Type="http://schemas.openxmlformats.org/officeDocument/2006/relationships/image" Target="media/image38.wmf"/><Relationship Id="rId42" Type="http://schemas.openxmlformats.org/officeDocument/2006/relationships/image" Target="media/image37.wmf"/><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emf"/><Relationship Id="rId38" Type="http://schemas.openxmlformats.org/officeDocument/2006/relationships/image" Target="media/image33.png"/><Relationship Id="rId37" Type="http://schemas.openxmlformats.org/officeDocument/2006/relationships/image" Target="media/image32.emf"/><Relationship Id="rId36" Type="http://schemas.openxmlformats.org/officeDocument/2006/relationships/image" Target="media/image31.emf"/><Relationship Id="rId35" Type="http://schemas.openxmlformats.org/officeDocument/2006/relationships/image" Target="media/image30.emf"/><Relationship Id="rId34" Type="http://schemas.openxmlformats.org/officeDocument/2006/relationships/image" Target="media/image29.emf"/><Relationship Id="rId33" Type="http://schemas.openxmlformats.org/officeDocument/2006/relationships/image" Target="media/image28.emf"/><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37324</Words>
  <Characters>40405</Characters>
  <Lines>341</Lines>
  <Paragraphs>96</Paragraphs>
  <TotalTime>3</TotalTime>
  <ScaleCrop>false</ScaleCrop>
  <LinksUpToDate>false</LinksUpToDate>
  <CharactersWithSpaces>41237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2022-06-01T22:34:00Z</dcterms:created>
  <dc:creator>yigh@cadg.cn</dc:creator>
  <cp:lastModifiedBy>yanglinyi</cp:lastModifiedBy>
  <cp:lastPrinted>2022-06-01T22:59:00Z</cp:lastPrinted>
  <dcterms:modified xsi:type="dcterms:W3CDTF">2022-06-13T07:20:37Z</dcterms:modified>
  <dc:title>装配式钢结构模块建筑技术指南</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50A9DD429D0D4AAF958BB313FA82ED05</vt:lpwstr>
  </property>
</Properties>
</file>